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52C6EAFE"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w:t>
            </w:r>
            <w:r w:rsidR="00882D8F">
              <w:rPr>
                <w:lang w:val="sv-SE"/>
              </w:rPr>
              <w:t>1</w:t>
            </w:r>
            <w:r w:rsidRPr="00434494">
              <w:rPr>
                <w:lang w:val="sv-SE"/>
              </w:rPr>
              <w:t>.</w:t>
            </w:r>
            <w:bookmarkEnd w:id="3"/>
            <w:r w:rsidR="00882D8F">
              <w:rPr>
                <w:lang w:val="sv-SE"/>
              </w:rPr>
              <w:t>0</w:t>
            </w:r>
            <w:r w:rsidR="00882D8F" w:rsidRPr="00434494">
              <w:rPr>
                <w:lang w:val="sv-SE"/>
              </w:rPr>
              <w:t xml:space="preserve"> </w:t>
            </w:r>
            <w:r w:rsidRPr="00434494">
              <w:rPr>
                <w:sz w:val="32"/>
                <w:lang w:val="sv-SE"/>
              </w:rPr>
              <w:t>(</w:t>
            </w:r>
            <w:bookmarkStart w:id="4" w:name="issueDate"/>
            <w:r w:rsidR="00882D8F" w:rsidRPr="00434494">
              <w:rPr>
                <w:sz w:val="32"/>
                <w:lang w:val="sv-SE"/>
              </w:rPr>
              <w:t>202</w:t>
            </w:r>
            <w:r w:rsidR="00882D8F">
              <w:rPr>
                <w:sz w:val="32"/>
                <w:lang w:val="sv-SE"/>
              </w:rPr>
              <w:t>3</w:t>
            </w:r>
            <w:r w:rsidRPr="00434494">
              <w:rPr>
                <w:sz w:val="32"/>
                <w:lang w:val="sv-SE"/>
              </w:rPr>
              <w:t>-</w:t>
            </w:r>
            <w:bookmarkEnd w:id="4"/>
            <w:r w:rsidR="00882D8F">
              <w:rPr>
                <w:sz w:val="32"/>
                <w:lang w:val="sv-SE"/>
              </w:rPr>
              <w:t>02</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0173F2EE"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bookmarkStart w:id="14" w:name="MCCQCTEMPBM_00000026"/>
            <w:r w:rsidR="00E12D15">
              <w:rPr>
                <w:noProof/>
                <w:sz w:val="18"/>
              </w:rPr>
              <w:t>2</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06FD8731" w14:textId="42EF7DED"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160974">
        <w:t>4</w:t>
      </w:r>
      <w:r w:rsidR="00A26956">
        <w:fldChar w:fldCharType="end"/>
      </w:r>
    </w:p>
    <w:p w14:paraId="473814E4" w14:textId="78BED818"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rsidR="00160974">
        <w:t>5</w:t>
      </w:r>
      <w:r>
        <w:fldChar w:fldCharType="end"/>
      </w:r>
    </w:p>
    <w:p w14:paraId="4D8645DB" w14:textId="4C74F93E"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rsidR="00160974">
        <w:t>6</w:t>
      </w:r>
      <w:r>
        <w:fldChar w:fldCharType="end"/>
      </w:r>
    </w:p>
    <w:p w14:paraId="3332CE9B" w14:textId="3E8AA859"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rsidR="00160974">
        <w:t>6</w:t>
      </w:r>
      <w:r>
        <w:fldChar w:fldCharType="end"/>
      </w:r>
    </w:p>
    <w:p w14:paraId="3F2CE74D" w14:textId="68693C9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rsidR="00160974">
        <w:t>6</w:t>
      </w:r>
      <w:r>
        <w:fldChar w:fldCharType="end"/>
      </w:r>
    </w:p>
    <w:p w14:paraId="38B24A64" w14:textId="28465A0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rsidR="00160974">
        <w:t>6</w:t>
      </w:r>
      <w:r>
        <w:fldChar w:fldCharType="end"/>
      </w:r>
    </w:p>
    <w:p w14:paraId="2ADCBADE" w14:textId="79AEBD1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rsidR="00160974">
        <w:t>7</w:t>
      </w:r>
      <w:r>
        <w:fldChar w:fldCharType="end"/>
      </w:r>
    </w:p>
    <w:p w14:paraId="70F996A2" w14:textId="2DF88AF9"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rsidR="00160974">
        <w:t>7</w:t>
      </w:r>
      <w:r>
        <w:fldChar w:fldCharType="end"/>
      </w:r>
    </w:p>
    <w:p w14:paraId="3214C9B3" w14:textId="32F8306D"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rsidR="00160974">
        <w:t>7</w:t>
      </w:r>
      <w:r>
        <w:fldChar w:fldCharType="end"/>
      </w:r>
    </w:p>
    <w:p w14:paraId="628AB3D0" w14:textId="54FBAD09"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rsidR="00160974">
        <w:t>8</w:t>
      </w:r>
      <w:r>
        <w:fldChar w:fldCharType="end"/>
      </w:r>
    </w:p>
    <w:p w14:paraId="7E211FF4" w14:textId="76668163"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rsidR="00160974">
        <w:rPr>
          <w:b/>
          <w:bCs/>
          <w:lang w:val="en-US"/>
        </w:rPr>
        <w:t>Error! Bookmark not defined.</w:t>
      </w:r>
      <w:r>
        <w:fldChar w:fldCharType="end"/>
      </w:r>
    </w:p>
    <w:p w14:paraId="57D3DB56" w14:textId="557EB138"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rsidR="00160974">
        <w:rPr>
          <w:b/>
          <w:bCs/>
          <w:lang w:val="en-US"/>
        </w:rPr>
        <w:t>Error! Bookmark not defined.</w:t>
      </w:r>
      <w:r>
        <w:fldChar w:fldCharType="end"/>
      </w:r>
    </w:p>
    <w:p w14:paraId="75924A48" w14:textId="78618DBA"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rsidR="00160974">
        <w:t>35</w:t>
      </w:r>
      <w:r>
        <w:fldChar w:fldCharType="end"/>
      </w:r>
    </w:p>
    <w:p w14:paraId="08389669" w14:textId="51871759"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rsidR="00160974">
        <w:rPr>
          <w:b/>
          <w:bCs/>
          <w:lang w:val="en-US"/>
        </w:rPr>
        <w:t>Error! Bookmark not defined.</w:t>
      </w:r>
      <w:r>
        <w:fldChar w:fldCharType="end"/>
      </w:r>
    </w:p>
    <w:p w14:paraId="7DEEDD22" w14:textId="4697980F"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rsidR="00160974">
        <w:rPr>
          <w:b/>
          <w:bCs/>
          <w:lang w:val="en-US"/>
        </w:rPr>
        <w:t>Error! Bookmark not defined.</w:t>
      </w:r>
      <w:r>
        <w:fldChar w:fldCharType="end"/>
      </w:r>
    </w:p>
    <w:p w14:paraId="4FA65AE2" w14:textId="40B1526A"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rsidR="00160974">
        <w:rPr>
          <w:b/>
          <w:bCs/>
          <w:lang w:val="en-US"/>
        </w:rPr>
        <w:t>Error! Bookmark not defined.</w:t>
      </w:r>
      <w:r>
        <w:fldChar w:fldCharType="end"/>
      </w:r>
    </w:p>
    <w:p w14:paraId="3BF981EB" w14:textId="6DB3739D"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rsidR="00160974">
        <w:rPr>
          <w:b/>
          <w:bCs/>
          <w:lang w:val="en-US"/>
        </w:rPr>
        <w:t>Error! Bookmark not defined.</w:t>
      </w:r>
      <w:r>
        <w:fldChar w:fldCharType="end"/>
      </w:r>
    </w:p>
    <w:p w14:paraId="6DF9EAD6" w14:textId="1867365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rsidR="00160974">
        <w:rPr>
          <w:b/>
          <w:bCs/>
          <w:lang w:val="en-US"/>
        </w:rPr>
        <w:t>Error! Bookmark not defined.</w:t>
      </w:r>
      <w:r>
        <w:fldChar w:fldCharType="end"/>
      </w:r>
    </w:p>
    <w:p w14:paraId="27B3051C" w14:textId="4A9C5516"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rsidR="00160974">
        <w:rPr>
          <w:b/>
          <w:bCs/>
          <w:lang w:val="en-US"/>
        </w:rPr>
        <w:t>Error! Bookmark not defined.</w:t>
      </w:r>
      <w:r>
        <w:fldChar w:fldCharType="end"/>
      </w:r>
    </w:p>
    <w:p w14:paraId="19D7D645" w14:textId="6A7910A5"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rsidR="00160974">
        <w:rPr>
          <w:b/>
          <w:bCs/>
          <w:lang w:val="en-US"/>
        </w:rPr>
        <w:t>Error! Bookmark not defined.</w:t>
      </w:r>
      <w:r>
        <w:fldChar w:fldCharType="end"/>
      </w:r>
    </w:p>
    <w:p w14:paraId="0843D968" w14:textId="41807A1C"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rsidR="00160974">
        <w:t>37</w:t>
      </w:r>
      <w:r>
        <w:fldChar w:fldCharType="end"/>
      </w:r>
    </w:p>
    <w:p w14:paraId="2DF81112" w14:textId="78D95AC9"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rsidR="00160974">
        <w:t>38</w:t>
      </w:r>
      <w:r>
        <w:fldChar w:fldCharType="end"/>
      </w:r>
    </w:p>
    <w:p w14:paraId="20B3B269" w14:textId="457CD053"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rsidR="00160974">
        <w:rPr>
          <w:b/>
          <w:bCs/>
          <w:lang w:val="en-US"/>
        </w:rPr>
        <w:t>Error! Bookmark not defined.</w:t>
      </w:r>
      <w:r>
        <w:fldChar w:fldCharType="end"/>
      </w:r>
    </w:p>
    <w:p w14:paraId="28D03BF0" w14:textId="6050CB01"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rsidR="00160974">
        <w:rPr>
          <w:b w:val="0"/>
          <w:bCs/>
          <w:lang w:val="en-US"/>
        </w:rPr>
        <w:t>Error! Bookmark not defined.</w:t>
      </w:r>
      <w:r>
        <w:fldChar w:fldCharType="end"/>
      </w:r>
    </w:p>
    <w:p w14:paraId="57983F34" w14:textId="1688D0D0"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rsidR="00160974">
        <w:rPr>
          <w:b w:val="0"/>
          <w:bCs/>
          <w:lang w:val="en-US"/>
        </w:rPr>
        <w:t>Error! Bookmark not defined.</w:t>
      </w:r>
      <w:r>
        <w:fldChar w:fldCharType="end"/>
      </w:r>
    </w:p>
    <w:p w14:paraId="06BD7FA4" w14:textId="19BF812C"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rsidR="00160974">
        <w:rPr>
          <w:b w:val="0"/>
          <w:bCs/>
          <w:lang w:val="en-US"/>
        </w:rPr>
        <w:t>Error! Bookmark not defined.</w:t>
      </w:r>
      <w:r>
        <w:fldChar w:fldCharType="end"/>
      </w:r>
    </w:p>
    <w:p w14:paraId="2ED67093" w14:textId="62CB4502"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rsidR="00160974">
        <w:t>39</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7" w:name="foreword"/>
      <w:bookmarkStart w:id="18" w:name="_Toc2086433"/>
      <w:bookmarkEnd w:id="17"/>
      <w:r w:rsidRPr="004D3578">
        <w:lastRenderedPageBreak/>
        <w:t>Foreword</w:t>
      </w:r>
      <w:bookmarkEnd w:id="18"/>
    </w:p>
    <w:p w14:paraId="7B75B73A" w14:textId="77777777" w:rsidR="00080512" w:rsidRPr="004D3578" w:rsidRDefault="00080512">
      <w:r w:rsidRPr="004D3578">
        <w:t xml:space="preserve">This Technical </w:t>
      </w:r>
      <w:bookmarkStart w:id="19" w:name="spectype3"/>
      <w:r w:rsidR="00602AEA" w:rsidRPr="00351B14">
        <w:t>Report</w:t>
      </w:r>
      <w:bookmarkEnd w:id="19"/>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0" w:name="introduction"/>
      <w:bookmarkStart w:id="21" w:name="_Toc2086434"/>
      <w:bookmarkEnd w:id="20"/>
      <w:r w:rsidRPr="004D3578">
        <w:t>Introduction</w:t>
      </w:r>
      <w:bookmarkEnd w:id="21"/>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2" w:name="scope"/>
      <w:bookmarkStart w:id="23" w:name="_Toc2086435"/>
      <w:bookmarkEnd w:id="22"/>
      <w:r w:rsidRPr="004D3578">
        <w:lastRenderedPageBreak/>
        <w:t>1</w:t>
      </w:r>
      <w:r w:rsidRPr="004D3578">
        <w:tab/>
        <w:t>Scope</w:t>
      </w:r>
      <w:bookmarkEnd w:id="23"/>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4" w:name="references"/>
      <w:bookmarkStart w:id="25" w:name="_Toc2086436"/>
      <w:bookmarkEnd w:id="24"/>
      <w:r w:rsidRPr="004D3578">
        <w:t>2</w:t>
      </w:r>
      <w:r w:rsidRPr="004D3578">
        <w:tab/>
        <w:t>References</w:t>
      </w:r>
      <w:bookmarkEnd w:id="25"/>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r>
        <w:t>[5]</w:t>
      </w:r>
      <w:r>
        <w:tab/>
      </w:r>
      <w:r w:rsidRPr="00DA0099">
        <w:t>R2-1902778, “Clarification to channel bandwidth signalling”, Nokia, Nokia Shanghai Bell, Qualcomm</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6" w:name="definitions"/>
      <w:bookmarkStart w:id="27" w:name="_Toc2086437"/>
      <w:bookmarkEnd w:id="26"/>
      <w:r w:rsidRPr="004D3578">
        <w:t>3</w:t>
      </w:r>
      <w:r w:rsidRPr="004D3578">
        <w:tab/>
        <w:t>Definitions</w:t>
      </w:r>
      <w:r w:rsidR="00602AEA">
        <w:t xml:space="preserve"> of terms, symbols and abbreviations</w:t>
      </w:r>
      <w:bookmarkEnd w:id="27"/>
    </w:p>
    <w:p w14:paraId="17CFFF02" w14:textId="77777777" w:rsidR="00080512" w:rsidRPr="004D3578" w:rsidRDefault="00080512">
      <w:pPr>
        <w:pStyle w:val="Heading2"/>
      </w:pPr>
      <w:bookmarkStart w:id="28" w:name="_Toc2086438"/>
      <w:r w:rsidRPr="004D3578">
        <w:t>3.1</w:t>
      </w:r>
      <w:r w:rsidRPr="004D3578">
        <w:tab/>
      </w:r>
      <w:r w:rsidR="002B6339">
        <w:t>Terms</w:t>
      </w:r>
      <w:bookmarkEnd w:id="28"/>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9" w:name="_Toc2086439"/>
      <w:r w:rsidRPr="004D3578">
        <w:t>3.2</w:t>
      </w:r>
      <w:r w:rsidRPr="004D3578">
        <w:tab/>
        <w:t>Symbols</w:t>
      </w:r>
      <w:bookmarkEnd w:id="29"/>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0" w:name="_Toc2086440"/>
      <w:r w:rsidRPr="004D3578">
        <w:t>3.3</w:t>
      </w:r>
      <w:r w:rsidRPr="004D3578">
        <w:tab/>
        <w:t>Abbreviations</w:t>
      </w:r>
      <w:bookmarkEnd w:id="30"/>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1" w:name="clause4"/>
      <w:bookmarkStart w:id="32" w:name="_Toc2086441"/>
      <w:bookmarkEnd w:id="31"/>
      <w:r w:rsidRPr="004D3578">
        <w:t>4</w:t>
      </w:r>
      <w:r w:rsidRPr="004D3578">
        <w:tab/>
      </w:r>
      <w:bookmarkEnd w:id="32"/>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3" w:name="_Toc2086442"/>
      <w:r w:rsidRPr="004D3578">
        <w:lastRenderedPageBreak/>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lastRenderedPageBreak/>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r w:rsidR="00A35C39" w:rsidRPr="00A35C39">
        <w:rPr>
          <w:rFonts w:eastAsiaTheme="minorEastAsia"/>
        </w:rPr>
        <w:t xml:space="preserve"> (SIB1) as described in 6.1.2.1</w:t>
      </w:r>
      <w:r w:rsidR="00C664ED">
        <w:rPr>
          <w:rFonts w:eastAsiaTheme="minorEastAsia"/>
        </w:rPr>
        <w:t xml:space="preserve">, </w:t>
      </w:r>
      <w:r w:rsidR="00AF0A4F">
        <w:rPr>
          <w:rFonts w:eastAsiaTheme="minorEastAsia"/>
        </w:rPr>
        <w:t>or UE is reconfigured to the larger channel bandwidth in connected mode</w:t>
      </w:r>
      <w:r w:rsidR="00A35C39" w:rsidRPr="00A35C39">
        <w:t xml:space="preserve"> </w:t>
      </w:r>
      <w:r w:rsidR="00A35C39" w:rsidRPr="00A35C39">
        <w:rPr>
          <w:rFonts w:eastAsiaTheme="minorEastAsia"/>
        </w:rPr>
        <w:t>than SIB1 as described in 6.1.2.2</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r w:rsidR="00DA0099">
        <w:t xml:space="preserve">regular </w:t>
      </w:r>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2B233744" w:rsidR="00952306" w:rsidRDefault="00952306" w:rsidP="00952306">
      <w:r>
        <w:t xml:space="preserve">The maximum number of "available" or "schedulable" RBs for a particular irregular channel bandwidth can be calculated based on the assumption of using larger guard bands from </w:t>
      </w:r>
      <w:r w:rsidR="00734EDB">
        <w:t>a</w:t>
      </w:r>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6F2A245" w:rsidR="00952306" w:rsidRDefault="00C664ED" w:rsidP="00156770">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r w:rsidR="00734EDB">
        <w:t>. It is assumed that the gNB channel filters are implemented such that regulatory unwanted emissions requirements are met outside any operator spectrum block of irregular bandwidth (this is a common case also in existing deployments).</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21A496F1" w:rsidR="00952306" w:rsidRDefault="00952306" w:rsidP="00952306">
      <w:pPr>
        <w:rPr>
          <w:lang w:val="en-US"/>
        </w:rPr>
      </w:pPr>
      <w:r w:rsidRPr="00156770">
        <w:rPr>
          <w:lang w:val="en-US"/>
        </w:rPr>
        <w:t xml:space="preserve">In this section we provide further signaling details on how to support irregular channels </w:t>
      </w:r>
      <w:r w:rsidR="00734EDB">
        <w:rPr>
          <w:lang w:val="en-US"/>
        </w:rPr>
        <w:t>in the DL</w:t>
      </w:r>
      <w:r w:rsidRPr="00156770">
        <w:rPr>
          <w:lang w:val="en-US"/>
        </w:rPr>
        <w:t>.</w:t>
      </w:r>
      <w:r w:rsidR="00657272">
        <w:rPr>
          <w:lang w:val="en-US"/>
        </w:rPr>
        <w:t xml:space="preserve">  </w:t>
      </w:r>
      <w:r w:rsidR="00657272" w:rsidRPr="00657272">
        <w:rPr>
          <w:lang w:val="en-US"/>
        </w:rPr>
        <w:t xml:space="preserve">Two signaling methods are described.  In 6.1.2.1 the next larger </w:t>
      </w:r>
      <w:r w:rsidR="00734EDB">
        <w:rPr>
          <w:lang w:val="en-US"/>
        </w:rPr>
        <w:t xml:space="preserve">or next-after-next </w:t>
      </w:r>
      <w:r w:rsidR="00657272" w:rsidRPr="00657272">
        <w:rPr>
          <w:lang w:val="en-US"/>
        </w:rPr>
        <w:t xml:space="preserve">CBW </w:t>
      </w:r>
      <w:r w:rsidR="00734EDB">
        <w:rPr>
          <w:lang w:val="en-US"/>
        </w:rPr>
        <w:t xml:space="preserve">is </w:t>
      </w:r>
      <w:r w:rsidR="00657272" w:rsidRPr="00657272">
        <w:rPr>
          <w:lang w:val="en-US"/>
        </w:rPr>
        <w:t>used</w:t>
      </w:r>
      <w:r w:rsidR="00734EDB">
        <w:rPr>
          <w:lang w:val="en-US"/>
        </w:rPr>
        <w:t xml:space="preserve"> for an FDD case with a 7 MHz allocation as an example</w:t>
      </w:r>
      <w:r w:rsidR="00657272" w:rsidRPr="00657272">
        <w:rPr>
          <w:lang w:val="en-US"/>
        </w:rPr>
        <w:t xml:space="preserve">.  </w:t>
      </w:r>
      <w:r w:rsidR="00734EDB">
        <w:rPr>
          <w:lang w:val="en-US"/>
        </w:rPr>
        <w:t xml:space="preserve">The use of the method for a TDD case with a larger irregular block size is also illustrated.  </w:t>
      </w:r>
      <w:r w:rsidR="00657272" w:rsidRPr="00657272">
        <w:rPr>
          <w:lang w:val="en-US"/>
        </w:rPr>
        <w:t>In 6.1.2.2, the next smaller CBW is used during initial access, and then once RRC connection is established, the next larger CBW is used.</w:t>
      </w:r>
    </w:p>
    <w:p w14:paraId="737AD07A" w14:textId="423F6A27" w:rsidR="00657272" w:rsidRDefault="00657272" w:rsidP="00A25896">
      <w:pPr>
        <w:pStyle w:val="Heading4"/>
        <w:rPr>
          <w:lang w:val="en-US"/>
        </w:rPr>
      </w:pPr>
      <w:r>
        <w:rPr>
          <w:lang w:val="en-US"/>
        </w:rPr>
        <w:t>6.1.2.1</w:t>
      </w:r>
      <w:r>
        <w:rPr>
          <w:lang w:val="en-US"/>
        </w:rPr>
        <w:tab/>
        <w:t xml:space="preserve">Method using </w:t>
      </w:r>
      <w:r w:rsidR="00734EDB">
        <w:rPr>
          <w:lang w:val="en-US"/>
        </w:rPr>
        <w:t>a</w:t>
      </w:r>
      <w:r>
        <w:rPr>
          <w:lang w:val="en-US"/>
        </w:rPr>
        <w:t xml:space="preserve"> larger channel bandwidth is broadcast in SIB1</w:t>
      </w:r>
    </w:p>
    <w:p w14:paraId="39640574" w14:textId="61A03C9E" w:rsidR="00734EDB" w:rsidRPr="00734EDB" w:rsidRDefault="00734EDB" w:rsidP="00095359">
      <w:pPr>
        <w:pStyle w:val="Heading5"/>
        <w:rPr>
          <w:lang w:val="en-US"/>
        </w:rPr>
      </w:pPr>
      <w:r>
        <w:rPr>
          <w:lang w:val="en-US"/>
        </w:rPr>
        <w:t>6.1.2.1.1</w:t>
      </w:r>
      <w:r>
        <w:rPr>
          <w:lang w:val="en-US"/>
        </w:rPr>
        <w:tab/>
        <w:t>General</w:t>
      </w:r>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0E5DDE9F" w:rsidR="00952306" w:rsidRPr="0066502A" w:rsidRDefault="00952306" w:rsidP="00952306">
      <w:pPr>
        <w:rPr>
          <w:lang w:val="en-US"/>
        </w:rPr>
      </w:pPr>
      <w:r w:rsidRPr="00156770">
        <w:rPr>
          <w:lang w:val="en-US"/>
        </w:rPr>
        <w:t xml:space="preserve">Once the UE established the RRC connection, the gNB can account for the UE capabilities and configure the UE </w:t>
      </w:r>
      <w:r w:rsidRPr="008310E3">
        <w:rPr>
          <w:lang w:val="en-US"/>
        </w:rPr>
        <w:t>accordingly</w:t>
      </w:r>
      <w:r w:rsidRPr="00156770">
        <w:rPr>
          <w:lang w:val="en-US"/>
        </w:rPr>
        <w:t xml:space="preserve">. At this point the gNB </w:t>
      </w:r>
      <w:r w:rsidR="008B07A3">
        <w:rPr>
          <w:lang w:val="en-US"/>
        </w:rPr>
        <w:t xml:space="preserve">can configure the UE with the larger channel bandwidth (that used by the UE for initial access is not known to the gNB) and with </w:t>
      </w:r>
      <w:r w:rsidRPr="00156770">
        <w:rPr>
          <w:lang w:val="en-US"/>
        </w:rPr>
        <w:t>a</w:t>
      </w:r>
      <w:r w:rsidR="008B07A3">
        <w:rPr>
          <w:lang w:val="en-US"/>
        </w:rPr>
        <w:t>n additional</w:t>
      </w:r>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423227D8" w:rsidR="00952306" w:rsidRDefault="00952306" w:rsidP="00156770">
      <w:pPr>
        <w:pStyle w:val="B1"/>
        <w:rPr>
          <w:lang w:val="en-US"/>
        </w:rPr>
      </w:pPr>
      <w:r w:rsidRPr="0066502A">
        <w:rPr>
          <w:lang w:val="en-US"/>
        </w:rPr>
        <w:lastRenderedPageBreak/>
        <w:t>-</w:t>
      </w:r>
      <w:r w:rsidRPr="0066502A">
        <w:rPr>
          <w:lang w:val="en-US"/>
        </w:rPr>
        <w:tab/>
        <w:t xml:space="preserve">ServingCellConfig-&gt; downlinkBWP-ToAddModList-&gt; bwp-Common-&gt; genericParameters-&gt; locationAndBandwidth = </w:t>
      </w:r>
      <w:r w:rsidR="008B07A3">
        <w:rPr>
          <w:lang w:val="en-US"/>
        </w:rPr>
        <w:t xml:space="preserve">35 </w:t>
      </w:r>
      <w:r w:rsidRPr="0066502A">
        <w:rPr>
          <w:lang w:val="en-US"/>
        </w:rPr>
        <w:t>PRBs</w:t>
      </w:r>
      <w:r>
        <w:rPr>
          <w:lang w:val="en-US"/>
        </w:rPr>
        <w:t xml:space="preserve"> </w:t>
      </w:r>
    </w:p>
    <w:p w14:paraId="79BBB65B" w14:textId="77777777" w:rsidR="008B07A3" w:rsidRDefault="008B07A3" w:rsidP="008B07A3">
      <w:pPr>
        <w:pStyle w:val="B1"/>
        <w:ind w:left="0" w:firstLine="0"/>
      </w:pPr>
      <w:r>
        <w:t>with the BWP size taken from Table 6.1.1-1. The PRBs within this BWP can be scheduled. the remaining PRBs in the downlink channel bandwidth are blanked. Alternatively, the BWP size is set to 52 PRB with 35 PRBs scheduled.</w:t>
      </w:r>
    </w:p>
    <w:p w14:paraId="314FAB3C" w14:textId="77777777" w:rsidR="008B07A3" w:rsidRDefault="008B07A3" w:rsidP="008B07A3">
      <w:pPr>
        <w:tabs>
          <w:tab w:val="left" w:pos="1170"/>
        </w:tabs>
        <w:ind w:left="1170" w:hanging="900"/>
        <w:rPr>
          <w:rFonts w:cs="Arial"/>
          <w:lang w:eastAsia="zh-CN"/>
        </w:rPr>
      </w:pPr>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p>
    <w:p w14:paraId="0E248AB5" w14:textId="2053A886" w:rsidR="008B07A3" w:rsidRPr="00095359" w:rsidRDefault="008B07A3" w:rsidP="00095359">
      <w:pPr>
        <w:pStyle w:val="B1"/>
        <w:ind w:left="0" w:firstLine="0"/>
        <w:rPr>
          <w:rFonts w:cs="Arial"/>
          <w:lang w:eastAsia="zh-CN"/>
        </w:rPr>
      </w:pPr>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02CCF6CA" w14:textId="77777777" w:rsidR="00DF7523" w:rsidRDefault="00DF7523" w:rsidP="00DF7523">
      <w:pPr>
        <w:pStyle w:val="Heading5"/>
        <w:rPr>
          <w:lang w:val="en-US"/>
        </w:rPr>
      </w:pPr>
      <w:r>
        <w:rPr>
          <w:lang w:val="en-US"/>
        </w:rPr>
        <w:t>6.1.2.1.2</w:t>
      </w:r>
      <w:r>
        <w:rPr>
          <w:lang w:val="en-US"/>
        </w:rPr>
        <w:tab/>
        <w:t>FDD</w:t>
      </w:r>
    </w:p>
    <w:p w14:paraId="0C245524" w14:textId="77777777" w:rsidR="00DF7523" w:rsidRPr="00E954E1" w:rsidRDefault="00DF7523" w:rsidP="00DF7523">
      <w:pPr>
        <w:pStyle w:val="B1"/>
        <w:ind w:left="0" w:firstLine="0"/>
        <w:rPr>
          <w:lang w:eastAsia="zh-CN"/>
        </w:rPr>
      </w:pPr>
      <w:r>
        <w:t>We begin by listing the prerequisites and assumptions for the method of using a larger channel bandwidth as described in this subclause to verify that these are consistent with existing specifications and features.</w:t>
      </w:r>
    </w:p>
    <w:p w14:paraId="68E2EA92" w14:textId="05E35CA4" w:rsidR="00DF7523" w:rsidRDefault="00DF7523" w:rsidP="00DF7523">
      <w:pPr>
        <w:pStyle w:val="BodyText"/>
      </w:pPr>
      <w:r>
        <w:t xml:space="preserve">There is one carrier of 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as defined in [38.211].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p>
    <w:p w14:paraId="644DBF1D" w14:textId="7891DC7D" w:rsidR="00DF7523" w:rsidRDefault="00DF7523" w:rsidP="00DF7523">
      <w:pPr>
        <w:pStyle w:val="B1"/>
      </w:pPr>
      <w:r>
        <w:t>-</w:t>
      </w:r>
      <w:r>
        <w:tab/>
      </w:r>
      <w:r w:rsidRPr="00A36313">
        <w:t xml:space="preserve">the </w:t>
      </w:r>
      <w:r>
        <w:t xml:space="preserve">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p>
    <w:p w14:paraId="15A9B585" w14:textId="77777777" w:rsidR="00DF7523" w:rsidRPr="00A36313" w:rsidRDefault="00DF7523" w:rsidP="00DF7523">
      <w:pPr>
        <w:pStyle w:val="B1"/>
      </w:pPr>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p>
    <w:p w14:paraId="2AA57E11" w14:textId="77777777" w:rsidR="00DF7523" w:rsidRDefault="00DF7523" w:rsidP="00DF7523">
      <w:pPr>
        <w:pStyle w:val="B1"/>
      </w:pPr>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p>
    <w:p w14:paraId="29E22858" w14:textId="77777777" w:rsidR="00DF7523" w:rsidRDefault="00DF7523" w:rsidP="00DF7523">
      <w:pPr>
        <w:pStyle w:val="BodyText"/>
      </w:pPr>
      <w:r>
        <w:t xml:space="preserve">The UE channel bandwidth must be located within the BS channel bandwidth as per the existing clause 5.3.1 or 38.104, </w:t>
      </w:r>
    </w:p>
    <w:p w14:paraId="64328D76" w14:textId="77777777" w:rsidR="00DF7523" w:rsidRDefault="00DF7523" w:rsidP="00DF7523">
      <w:pPr>
        <w:pStyle w:val="BodyText"/>
        <w:ind w:left="568"/>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p>
    <w:p w14:paraId="0269CB60" w14:textId="77777777" w:rsidR="00DF7523" w:rsidRPr="00A82ACE" w:rsidRDefault="00DF7523" w:rsidP="00DF7523">
      <w:pPr>
        <w:pStyle w:val="BodyText"/>
        <w:rPr>
          <w:rFonts w:eastAsia="SimSun"/>
        </w:rPr>
      </w:pPr>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p>
    <w:p w14:paraId="2FABDDBE" w14:textId="77777777" w:rsidR="00DF7523" w:rsidRPr="00F95B02" w:rsidRDefault="00DF7523" w:rsidP="00DF7523">
      <w:pPr>
        <w:ind w:left="568"/>
      </w:pPr>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p>
    <w:p w14:paraId="6F66A0E2" w14:textId="77777777" w:rsidR="00DF7523" w:rsidRDefault="00DF7523" w:rsidP="00DF7523">
      <w:pPr>
        <w:pStyle w:val="BodyText"/>
      </w:pPr>
      <w:r>
        <w:t>For irregular bandwidths implemented with larger bandwidths we assume that similar rules apply:</w:t>
      </w:r>
    </w:p>
    <w:p w14:paraId="4F36ED4B" w14:textId="21A006CF" w:rsidR="00DF7523" w:rsidRDefault="00DF7523" w:rsidP="00DF7523">
      <w:pPr>
        <w:pStyle w:val="B1"/>
      </w:pPr>
      <w:r>
        <w:t>-</w:t>
      </w:r>
      <w:r>
        <w:tab/>
      </w:r>
      <w:r w:rsidRPr="00A36313">
        <w:t xml:space="preserve">the </w:t>
      </w:r>
      <w:r>
        <w:t xml:space="preserve">transmission bandwidth configuration (PRB) corresponding to the irregular bandwidth is within the carrier bandwidths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of the DL and UL carriers indicated to the UE by SIB1, that is, the BS transmission bandwidth configuration of the BS DL that also contain blanked PRBs if larger than the irregular block size</w:t>
      </w:r>
    </w:p>
    <w:p w14:paraId="093A455E" w14:textId="77777777" w:rsidR="00DF7523" w:rsidRDefault="00DF7523" w:rsidP="00DF7523">
      <w:pPr>
        <w:pStyle w:val="B1"/>
      </w:pPr>
      <w:r>
        <w:lastRenderedPageBreak/>
        <w:t>-</w:t>
      </w:r>
      <w:r>
        <w:tab/>
      </w:r>
      <w:r w:rsidRPr="002C1350">
        <w:t>the BS does not configure a UE with any dedicated channel bandwidth (MHz) outside the carrier resource grid indicated in SIB1.</w:t>
      </w:r>
    </w:p>
    <w:p w14:paraId="1B83E8F0" w14:textId="77777777" w:rsidR="00DF7523" w:rsidRPr="00A36313" w:rsidRDefault="00DF7523" w:rsidP="00DF7523">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p>
    <w:p w14:paraId="2E8C0519" w14:textId="77777777" w:rsidR="00DF7523" w:rsidRDefault="00DF7523" w:rsidP="00DF7523">
      <w:pPr>
        <w:pStyle w:val="BodyText"/>
        <w:rPr>
          <w:rFonts w:eastAsia="SimSun"/>
        </w:rPr>
      </w:pPr>
      <w:r>
        <w:rPr>
          <w:rFonts w:eastAsia="SimSun"/>
        </w:rPr>
        <w:t>The UE need not be aware of the actual BS channel bandwidth, the carrier location and bandwidth are indicated to the UE in SIB1:</w:t>
      </w:r>
    </w:p>
    <w:p w14:paraId="4CAC559D" w14:textId="77777777" w:rsidR="00DF7523" w:rsidRPr="00A82ACE" w:rsidRDefault="00DF7523" w:rsidP="00DF7523">
      <w:pPr>
        <w:spacing w:after="160" w:line="256" w:lineRule="auto"/>
        <w:ind w:left="568"/>
        <w:rPr>
          <w:rFonts w:eastAsia="Yu Mincho"/>
        </w:rPr>
      </w:pPr>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0A5D5775" w14:textId="77777777" w:rsidR="00DF7523" w:rsidRDefault="00DF7523" w:rsidP="00DF7523">
      <w:pPr>
        <w:pStyle w:val="BodyText"/>
        <w:rPr>
          <w:rFonts w:eastAsia="SimSun"/>
        </w:rPr>
      </w:pPr>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p>
    <w:p w14:paraId="39F0DACD" w14:textId="77777777" w:rsidR="00DF7523" w:rsidRPr="00880E8D" w:rsidRDefault="00DF7523" w:rsidP="00DF7523">
      <w:pPr>
        <w:ind w:left="568"/>
        <w:rPr>
          <w:rFonts w:eastAsia="Yu Mincho"/>
        </w:rPr>
      </w:pPr>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p>
    <w:p w14:paraId="027A8766" w14:textId="77777777" w:rsidR="00DF7523" w:rsidRPr="00880E8D" w:rsidRDefault="00DF7523" w:rsidP="00DF7523">
      <w:pPr>
        <w:keepNext/>
        <w:keepLines/>
        <w:spacing w:before="60"/>
        <w:ind w:left="568"/>
        <w:jc w:val="center"/>
        <w:rPr>
          <w:rFonts w:ascii="Arial" w:eastAsia="Yu Mincho" w:hAnsi="Arial"/>
          <w:b/>
          <w:lang w:eastAsia="zh-CN"/>
        </w:rPr>
      </w:pPr>
      <w:r w:rsidRPr="00880E8D">
        <w:rPr>
          <w:rFonts w:ascii="Arial" w:eastAsia="Yu Mincho" w:hAnsi="Arial"/>
          <w:b/>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br w:type="page"/>
            </w:r>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4F367D" w:rsidP="004F16F5">
            <w:pPr>
              <w:keepNext/>
              <w:keepLines/>
              <w:spacing w:after="0"/>
              <w:jc w:val="center"/>
              <w:rPr>
                <w:rFonts w:ascii="Arial" w:eastAsia="Yu Mincho" w:hAnsi="Arial" w:cs="v5.0.0"/>
                <w:sz w:val="18"/>
                <w:vertAlign w:val="superscript"/>
                <w:lang w:eastAsia="ja-JP"/>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4F367D" w:rsidP="004F16F5">
            <w:pPr>
              <w:keepNext/>
              <w:keepLines/>
              <w:spacing w:after="0"/>
              <w:jc w:val="center"/>
              <w:rPr>
                <w:rFonts w:ascii="Arial" w:eastAsia="Yu Mincho" w:hAnsi="Arial" w:cs="v5.0.0"/>
                <w:sz w:val="18"/>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=1</m:t>
                </m:r>
              </m:oMath>
            </m:oMathPara>
          </w:p>
        </w:tc>
      </w:tr>
      <w:tr w:rsidR="00DF7523" w:rsidRPr="00880E8D" w14:paraId="235577D8"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Resource element index </w:t>
            </w:r>
            <w:r w:rsidR="004F367D">
              <w:rPr>
                <w:rFonts w:ascii="Arial" w:eastAsia="Yu Mincho" w:hAnsi="Arial"/>
                <w:position w:val="-6"/>
                <w:sz w:val="18"/>
              </w:rPr>
              <w:pict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4.25pt">
                  <v:imagedata r:id="rId15" o:title=""/>
                </v:shape>
              </w:pict>
            </w:r>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0</w:t>
            </w:r>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6</w:t>
            </w:r>
          </w:p>
        </w:tc>
      </w:tr>
      <w:tr w:rsidR="00DF7523" w:rsidRPr="00880E8D" w14:paraId="48B12DFE"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Physical resource block number </w:t>
            </w:r>
            <w:r w:rsidR="004F367D">
              <w:rPr>
                <w:rFonts w:ascii="Arial" w:eastAsia="Yu Mincho" w:hAnsi="Arial"/>
                <w:position w:val="-10"/>
                <w:sz w:val="18"/>
              </w:rPr>
              <w:pict w14:anchorId="37E2F5D6">
                <v:shape id="_x0000_i1026" type="#_x0000_t75" style="width:22.5pt;height:14.25pt">
                  <v:imagedata r:id="rId16" o:title=""/>
                </v:shape>
              </w:pict>
            </w:r>
          </w:p>
          <w:p w14:paraId="4DE5D0BD" w14:textId="77777777" w:rsidR="00DF7523" w:rsidRPr="00880E8D" w:rsidRDefault="00DF7523" w:rsidP="004F16F5">
            <w:pPr>
              <w:keepNext/>
              <w:keepLines/>
              <w:spacing w:after="0"/>
              <w:rPr>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4F367D" w:rsidP="004F16F5">
            <w:pPr>
              <w:keepNext/>
              <w:keepLines/>
              <w:spacing w:after="0"/>
              <w:jc w:val="center"/>
              <w:rPr>
                <w:rFonts w:ascii="Arial" w:eastAsia="Yu Mincho" w:hAnsi="Arial" w:cs="v5.0.0"/>
                <w:sz w:val="18"/>
              </w:rPr>
            </w:pPr>
            <w:r>
              <w:rPr>
                <w:rFonts w:ascii="Arial" w:eastAsia="Yu Mincho" w:hAnsi="Arial"/>
                <w:position w:val="-32"/>
                <w:sz w:val="18"/>
              </w:rPr>
              <w:pict w14:anchorId="18FDF44D">
                <v:shape id="_x0000_i1027" type="#_x0000_t75" style="width:63.75pt;height:36.75pt">
                  <v:imagedata r:id="rId17" o:title=""/>
                </v:shape>
              </w:pict>
            </w:r>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4F367D" w:rsidP="004F16F5">
            <w:pPr>
              <w:keepNext/>
              <w:keepLines/>
              <w:spacing w:after="0"/>
              <w:jc w:val="center"/>
              <w:rPr>
                <w:rFonts w:ascii="Arial" w:eastAsia="Yu Mincho" w:hAnsi="Arial" w:cs="v5.0.0"/>
                <w:sz w:val="18"/>
              </w:rPr>
            </w:pPr>
            <w:r>
              <w:rPr>
                <w:rFonts w:ascii="Arial" w:eastAsia="Yu Mincho" w:hAnsi="Arial"/>
                <w:position w:val="-32"/>
                <w:sz w:val="18"/>
              </w:rPr>
              <w:pict w14:anchorId="6191F47A">
                <v:shape id="_x0000_i1028" type="#_x0000_t75" style="width:63.75pt;height:36.75pt">
                  <v:imagedata r:id="rId18" o:title=""/>
                </v:shape>
              </w:pict>
            </w:r>
          </w:p>
        </w:tc>
      </w:tr>
    </w:tbl>
    <w:p w14:paraId="503E4B47" w14:textId="77777777" w:rsidR="00DF7523" w:rsidRPr="00880E8D" w:rsidRDefault="00DF7523" w:rsidP="00DF7523">
      <w:pPr>
        <w:ind w:left="568"/>
        <w:rPr>
          <w:rFonts w:eastAsia="Yu Mincho"/>
          <w:lang w:eastAsia="ja-JP"/>
        </w:rPr>
      </w:pPr>
    </w:p>
    <w:p w14:paraId="00DAD31D" w14:textId="77777777" w:rsidR="00DF7523" w:rsidRPr="00880E8D" w:rsidRDefault="00DF7523" w:rsidP="00DF7523">
      <w:pPr>
        <w:ind w:left="568"/>
        <w:rPr>
          <w:rFonts w:eastAsia="Yu Mincho"/>
        </w:rPr>
      </w:pPr>
      <w:r w:rsidRPr="00880E8D">
        <w:rPr>
          <w:rFonts w:eastAsia="Yu Mincho"/>
        </w:rPr>
        <w:t xml:space="preserve">k, </w:t>
      </w:r>
      <w:r w:rsidR="004F367D">
        <w:rPr>
          <w:rFonts w:eastAsia="Yu Mincho"/>
          <w:position w:val="-10"/>
        </w:rPr>
        <w:pict w14:anchorId="375CE99A">
          <v:shape id="_x0000_i1029" type="#_x0000_t75" style="width:22.5pt;height:14.25pt">
            <v:imagedata r:id="rId16" o:title=""/>
          </v:shape>
        </w:pi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p>
    <w:p w14:paraId="0FD63684" w14:textId="59C7413C" w:rsidR="00DF7523" w:rsidRDefault="00DF7523" w:rsidP="00DF7523">
      <w:pPr>
        <w:pStyle w:val="BodyText"/>
      </w:pPr>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rPr>
          <w:rFonts w:eastAsia="Yu Mincho"/>
        </w:rPr>
        <w:t xml:space="preserve">and that </w:t>
      </w:r>
      <w:r w:rsidR="004F367D">
        <w:rPr>
          <w:rFonts w:eastAsia="Yu Mincho"/>
          <w:position w:val="-10"/>
        </w:rPr>
        <w:pict w14:anchorId="7B85AE11">
          <v:shape id="_x0000_i1030" type="#_x0000_t75" style="width:22.5pt;height:14.25pt">
            <v:imagedata r:id="rId16" o:title=""/>
          </v:shape>
        </w:pict>
      </w:r>
      <w:r>
        <w:rPr>
          <w:rFonts w:eastAsia="Yu Mincho"/>
        </w:rPr>
        <w:t xml:space="preserve">is relative to a BWP starting at the start of the carrier resource grid indicated by the </w:t>
      </w:r>
      <w:r>
        <w:t xml:space="preserve">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w:r w:rsidRPr="00290852">
        <w:rPr>
          <w:position w:val="-14"/>
        </w:rPr>
        <w:object w:dxaOrig="639" w:dyaOrig="380" w14:anchorId="1A8E69DB">
          <v:shape id="_x0000_i1031" type="#_x0000_t75" style="width:33pt;height:19.5pt" o:ole="">
            <v:imagedata r:id="rId19" o:title=""/>
          </v:shape>
          <o:OLEObject Type="Embed" ProgID="Equation.3" ShapeID="_x0000_i1031" DrawAspect="Content" ObjectID="_1739771963" r:id="rId20"/>
        </w:object>
      </w:r>
      <w:r>
        <w:t xml:space="preserve">, </w:t>
      </w:r>
      <w:r w:rsidR="004F367D">
        <w:rPr>
          <w:rFonts w:eastAsia="Yu Mincho"/>
          <w:position w:val="-10"/>
        </w:rPr>
        <w:pict w14:anchorId="647FA47D">
          <v:shape id="_x0000_i1032" type="#_x0000_t75" style="width:22.5pt;height:14.25pt">
            <v:imagedata r:id="rId16" o:title=""/>
          </v:shape>
        </w:pict>
      </w:r>
      <w:r>
        <w:rPr>
          <w:rFonts w:eastAsia="Yu Mincho"/>
        </w:rPr>
        <w:t>is thus the index of the</w:t>
      </w:r>
      <w:r>
        <w:t xml:space="preserve"> centre PRB within the resource grid of a numerology. </w:t>
      </w:r>
    </w:p>
    <w:p w14:paraId="07B95077" w14:textId="77777777" w:rsidR="00105B14" w:rsidRPr="004C3283" w:rsidRDefault="00105B14" w:rsidP="00105B14">
      <w:pPr>
        <w:pStyle w:val="BodyText"/>
      </w:pPr>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p>
    <w:p w14:paraId="1D1C8369" w14:textId="77777777" w:rsidR="00105B14" w:rsidRPr="00095359" w:rsidRDefault="00105B14" w:rsidP="00105B14">
      <w:pPr>
        <w:pStyle w:val="BodyText"/>
        <w:rPr>
          <w:rFonts w:eastAsia="Yu Mincho"/>
        </w:rPr>
      </w:pPr>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p>
    <w:p w14:paraId="376AB755" w14:textId="77777777" w:rsidR="00105B14" w:rsidRPr="00095359" w:rsidRDefault="00105B14" w:rsidP="00105B14">
      <w:pPr>
        <w:pStyle w:val="BodyText"/>
      </w:pPr>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p>
    <w:p w14:paraId="1407F64C" w14:textId="77777777" w:rsidR="00105B14" w:rsidRDefault="00105B14" w:rsidP="00105B14">
      <w:pPr>
        <w:tabs>
          <w:tab w:val="left" w:pos="1170"/>
        </w:tabs>
      </w:pPr>
      <w:r>
        <w:t>Next, we illustrate the method for a 7 MHz block within an operating band with a 100k channel raster and assuming the restrictions that</w:t>
      </w:r>
    </w:p>
    <w:p w14:paraId="108080DA" w14:textId="77777777" w:rsidR="00105B14" w:rsidRDefault="00105B14" w:rsidP="00105B14">
      <w:pPr>
        <w:pStyle w:val="B1"/>
      </w:pPr>
      <w:r>
        <w:lastRenderedPageBreak/>
        <w:t>-</w:t>
      </w:r>
      <w:r>
        <w:tab/>
      </w:r>
      <w:r w:rsidRPr="007C48A5">
        <w:t xml:space="preserve">the SIB1 </w:t>
      </w:r>
      <w:r w:rsidRPr="00095359">
        <w:rPr>
          <w:i/>
          <w:iCs/>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p>
    <w:p w14:paraId="2CDBEA5D" w14:textId="77777777" w:rsidR="00105B14" w:rsidRPr="00A36313" w:rsidRDefault="00105B14" w:rsidP="00105B14">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095359">
        <w:rPr>
          <w:rFonts w:eastAsia="SimSun"/>
          <w:i/>
          <w:iCs/>
        </w:rPr>
        <w:t>carrierBandwidth</w:t>
      </w:r>
      <w:r w:rsidRPr="00C42E63">
        <w:rPr>
          <w:rFonts w:eastAsia="SimSun"/>
        </w:rPr>
        <w:t xml:space="preserve"> in SIB1 only </w:t>
      </w:r>
      <w:r>
        <w:rPr>
          <w:rFonts w:eastAsia="SimSun"/>
        </w:rPr>
        <w:t>to a</w:t>
      </w:r>
      <w:r w:rsidRPr="00C42E63">
        <w:rPr>
          <w:rFonts w:eastAsia="SimSun"/>
        </w:rPr>
        <w:t xml:space="preserve"> UE channel bandwidth (Rel-15)</w:t>
      </w:r>
    </w:p>
    <w:p w14:paraId="0BBAA9FC" w14:textId="77777777" w:rsidR="00105B14" w:rsidRDefault="00105B14" w:rsidP="00105B14">
      <w:pPr>
        <w:tabs>
          <w:tab w:val="left" w:pos="1170"/>
        </w:tabs>
      </w:pPr>
      <w:r>
        <w:t>We also note that these restrictions may impact the number of PRB that can be scheduled within the irregular spectrum block (the number of blanked PRB within the carrier resource grid) or the actual irregular spectrum block size that can be supported.</w:t>
      </w:r>
    </w:p>
    <w:p w14:paraId="1317E4DE" w14:textId="77777777" w:rsidR="00105B14" w:rsidRDefault="00105B14" w:rsidP="00105B14">
      <w:pPr>
        <w:tabs>
          <w:tab w:val="left" w:pos="1170"/>
        </w:tabs>
      </w:pPr>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p>
    <w:p w14:paraId="16B3D498" w14:textId="1014FACB" w:rsidR="00105B14" w:rsidRDefault="00105B14" w:rsidP="00095359">
      <w:pPr>
        <w:tabs>
          <w:tab w:val="left" w:pos="1170"/>
        </w:tabs>
        <w:jc w:val="center"/>
      </w:pPr>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0BEF8AB0" w14:textId="77777777" w:rsidR="00105B14" w:rsidRDefault="00105B14" w:rsidP="00095359">
      <w:pPr>
        <w:tabs>
          <w:tab w:val="left" w:pos="1170"/>
        </w:tabs>
        <w:jc w:val="center"/>
      </w:pPr>
      <w:r>
        <w:t>Figure 6.1.2.1.2-1: a 7 MHz irregular block within an FDD band.</w:t>
      </w:r>
    </w:p>
    <w:p w14:paraId="7FA82FA4" w14:textId="77777777" w:rsidR="00105B14" w:rsidRDefault="00105B14" w:rsidP="00105B14">
      <w:pPr>
        <w:tabs>
          <w:tab w:val="left" w:pos="1170"/>
        </w:tabs>
      </w:pPr>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p>
    <w:p w14:paraId="72389F23" w14:textId="77777777" w:rsidR="00105B14" w:rsidRDefault="00105B14" w:rsidP="00105B14">
      <w:pPr>
        <w:tabs>
          <w:tab w:val="left" w:pos="1170"/>
        </w:tabs>
      </w:pPr>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34716644" w14:textId="77777777" w:rsidR="00105B14" w:rsidRPr="00095359" w:rsidRDefault="00105B14" w:rsidP="00095359">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p>
    <w:p w14:paraId="55F70FF3" w14:textId="77777777" w:rsidR="00105B14" w:rsidRPr="00095359" w:rsidRDefault="00105B14" w:rsidP="00095359">
      <w:pPr>
        <w:pStyle w:val="Heading5"/>
        <w:rPr>
          <w:lang w:val="en-US"/>
        </w:rPr>
      </w:pPr>
      <w:r>
        <w:rPr>
          <w:lang w:val="en-US"/>
        </w:rPr>
        <w:t>6.1.2.1.3</w:t>
      </w:r>
      <w:r>
        <w:rPr>
          <w:lang w:val="en-US"/>
        </w:rPr>
        <w:tab/>
        <w:t>TDD</w:t>
      </w:r>
    </w:p>
    <w:p w14:paraId="022BBB77" w14:textId="77777777" w:rsidR="00105B14" w:rsidRDefault="00105B14" w:rsidP="00105B14">
      <w:pPr>
        <w:rPr>
          <w:lang w:val="en-US"/>
        </w:rPr>
      </w:pPr>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p>
    <w:p w14:paraId="62C38411" w14:textId="77777777" w:rsidR="00105B14" w:rsidRDefault="00105B14" w:rsidP="00105B14">
      <w:pPr>
        <w:rPr>
          <w:lang w:val="en-US"/>
        </w:rPr>
      </w:pPr>
      <w:r>
        <w:rPr>
          <w:lang w:val="en-US"/>
        </w:rPr>
        <w:lastRenderedPageBreak/>
        <w:t>For the TDD case and bands we make the following additional assumptions:</w:t>
      </w:r>
    </w:p>
    <w:p w14:paraId="01AE7718" w14:textId="77777777" w:rsidR="00105B14" w:rsidRDefault="00105B14" w:rsidP="00105B14">
      <w:pPr>
        <w:pStyle w:val="B1"/>
        <w:rPr>
          <w:lang w:val="en-US"/>
        </w:rPr>
      </w:pPr>
      <w:r>
        <w:rPr>
          <w:lang w:val="en-US"/>
        </w:rPr>
        <w:t>-</w:t>
      </w:r>
      <w:r>
        <w:rPr>
          <w:lang w:val="en-US"/>
        </w:rPr>
        <w:tab/>
        <w:t>the carrier resource grids indicated in SIB1 for the UL and DL, the BWPs configured and UE-specific CHBW are all PRB aligned and use the same center frequency</w:t>
      </w:r>
    </w:p>
    <w:p w14:paraId="1D1B81F4" w14:textId="77777777" w:rsidR="00105B14" w:rsidRDefault="00105B14" w:rsidP="00105B14">
      <w:pPr>
        <w:pStyle w:val="B1"/>
        <w:rPr>
          <w:lang w:val="en-US"/>
        </w:rPr>
      </w:pPr>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p>
    <w:p w14:paraId="435523E4" w14:textId="77777777" w:rsidR="00105B14" w:rsidRDefault="00105B14" w:rsidP="00105B14">
      <w:pPr>
        <w:pStyle w:val="B1"/>
        <w:rPr>
          <w:lang w:val="en-US"/>
        </w:rPr>
      </w:pPr>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p>
    <w:p w14:paraId="344EBFCA" w14:textId="77777777" w:rsidR="00105B14" w:rsidRDefault="00105B14" w:rsidP="00105B14">
      <w:pPr>
        <w:pStyle w:val="B1"/>
        <w:ind w:left="0" w:firstLine="0"/>
      </w:pPr>
      <w:r>
        <w:t>This would also ensure that the UE-specific CHBW meet the existing conditions for asymmetric bandwidths (Rel-16):</w:t>
      </w:r>
    </w:p>
    <w:p w14:paraId="4C2079AE" w14:textId="77777777" w:rsidR="00105B14" w:rsidRDefault="00105B14" w:rsidP="00105B14">
      <w:pPr>
        <w:pStyle w:val="B1"/>
        <w:rPr>
          <w:lang w:val="en-US"/>
        </w:rPr>
      </w:pPr>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p>
    <w:p w14:paraId="14E8E520" w14:textId="77777777" w:rsidR="00105B14" w:rsidRDefault="00105B14" w:rsidP="00105B14">
      <w:pPr>
        <w:pStyle w:val="B1"/>
        <w:rPr>
          <w:lang w:val="en-US"/>
        </w:rPr>
      </w:pPr>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p>
    <w:p w14:paraId="45AAB918" w14:textId="77777777" w:rsidR="00105B14" w:rsidRDefault="00105B14" w:rsidP="00105B14">
      <w:pPr>
        <w:pStyle w:val="B1"/>
        <w:rPr>
          <w:lang w:val="en-US"/>
        </w:rPr>
      </w:pPr>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p>
    <w:p w14:paraId="418B9799" w14:textId="77777777" w:rsidR="00105B14" w:rsidRDefault="00105B14" w:rsidP="00105B14">
      <w:pPr>
        <w:pStyle w:val="BodyText"/>
      </w:pPr>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095359">
        <w:rPr>
          <w:vertAlign w:val="subscript"/>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p>
    <w:p w14:paraId="2343A62B" w14:textId="77777777" w:rsidR="00105B14" w:rsidRDefault="00105B14" w:rsidP="00095359">
      <w:pPr>
        <w:pStyle w:val="BodyText"/>
      </w:pPr>
      <w:r>
        <w:t xml:space="preserve"> </w:t>
      </w:r>
    </w:p>
    <w:p w14:paraId="492D7E34" w14:textId="45432F59" w:rsidR="00105B14" w:rsidRDefault="00105B14" w:rsidP="00095359">
      <w:pPr>
        <w:tabs>
          <w:tab w:val="left" w:pos="1170"/>
        </w:tabs>
        <w:jc w:val="center"/>
        <w:rPr>
          <w:noProof/>
        </w:rPr>
      </w:pPr>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r>
        <w:rPr>
          <w:noProof/>
        </w:rPr>
        <w:t>Figure 6.1.2.1.3-1: support of a 55 MHz irregular channel block for TDD.</w:t>
      </w:r>
    </w:p>
    <w:p w14:paraId="714F71EC" w14:textId="77777777" w:rsidR="00105B14" w:rsidRDefault="00105B14" w:rsidP="00105B14">
      <w:pPr>
        <w:tabs>
          <w:tab w:val="left" w:pos="1170"/>
        </w:tabs>
        <w:rPr>
          <w:noProof/>
        </w:rPr>
      </w:pPr>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p>
    <w:p w14:paraId="534E0BEA" w14:textId="5FD03611" w:rsidR="00D24F9B" w:rsidRDefault="00105B14" w:rsidP="00095359">
      <w:pPr>
        <w:tabs>
          <w:tab w:val="left" w:pos="1170"/>
        </w:tabs>
        <w:rPr>
          <w:rFonts w:cs="Arial"/>
          <w:lang w:eastAsia="zh-CN"/>
        </w:rPr>
      </w:pPr>
      <w:r>
        <w:rPr>
          <w:noProof/>
        </w:rPr>
        <w:t>The method above also works for TDD bands with a 100k channel raster. The case of an irregular spectrum block at the band edge is described in section 6.1.2.4.</w:t>
      </w:r>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lastRenderedPageBreak/>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3D7C3216"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sidR="00105B14">
        <w:rPr>
          <w:lang w:val="en-US"/>
        </w:rPr>
        <w:t xml:space="preserve">35 </w:t>
      </w:r>
      <w:r w:rsidRPr="0066502A">
        <w:rPr>
          <w:lang w:val="en-US"/>
        </w:rPr>
        <w:t>PRBs</w:t>
      </w:r>
    </w:p>
    <w:p w14:paraId="6EFBB0B7" w14:textId="4A84036E" w:rsidR="00105B14" w:rsidRDefault="00105B14" w:rsidP="007A30EA">
      <w:pPr>
        <w:pStyle w:val="B1"/>
        <w:ind w:left="0" w:firstLine="0"/>
      </w:pPr>
      <w:r>
        <w:t xml:space="preserve">While not ruled out by the RRC specification, configuration of a UE-specific CHBW wider than the carrier bandwidth indicated by SIB1 and BWPs wider than this resource grid require further consideration and may be subject to UE capability. </w:t>
      </w:r>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bookmarkStart w:id="34" w:name="_Hlk93586860"/>
      <w:r>
        <w:rPr>
          <w:lang w:val="en-US"/>
        </w:rPr>
        <w:t xml:space="preserve">However, one approach to avoid the unexpected UE behavior is for </w:t>
      </w:r>
      <w:r>
        <w:t xml:space="preserve">the NW to ensure that </w:t>
      </w:r>
      <w:bookmarkEnd w:id="34"/>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105B14">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536F5A33" w14:textId="77777777" w:rsidR="00105B14" w:rsidRDefault="00105B14" w:rsidP="00105B14"/>
    <w:p w14:paraId="71E4486A" w14:textId="2D064F0E" w:rsidR="00105B14" w:rsidRDefault="00105B14" w:rsidP="00095359">
      <w:pPr>
        <w:jc w:val="center"/>
        <w:rPr>
          <w:noProof/>
        </w:rPr>
      </w:pPr>
      <w:r w:rsidRPr="006B2C91">
        <w:rPr>
          <w:noProof/>
        </w:rPr>
        <w:lastRenderedPageBreak/>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5DBB0E4E" w14:textId="77777777" w:rsidR="00105B14" w:rsidRDefault="00105B14" w:rsidP="00095359">
      <w:pPr>
        <w:jc w:val="center"/>
        <w:rPr>
          <w:noProof/>
        </w:rPr>
      </w:pPr>
      <w:r>
        <w:rPr>
          <w:noProof/>
        </w:rPr>
        <w:t>Figure 6.1.2.3-1: the FDD case with the irregular spectrum block at the band edge.</w:t>
      </w:r>
    </w:p>
    <w:p w14:paraId="6C20B3A7" w14:textId="77777777" w:rsidR="00105B14" w:rsidRDefault="00105B14" w:rsidP="00105B14">
      <w:pPr>
        <w:rPr>
          <w:noProof/>
        </w:rPr>
      </w:pPr>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p>
    <w:p w14:paraId="3D990E65" w14:textId="0E545F38" w:rsidR="00105B14" w:rsidRDefault="00105B14" w:rsidP="00105B14">
      <w:pPr>
        <w:rPr>
          <w:noProof/>
        </w:rPr>
      </w:pPr>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p>
    <w:p w14:paraId="33CA14EE" w14:textId="77777777" w:rsidR="00105B14" w:rsidRDefault="00105B14" w:rsidP="00105B14">
      <w:pPr>
        <w:jc w:val="center"/>
        <w:rPr>
          <w:noProof/>
        </w:rPr>
      </w:pPr>
      <w:r>
        <w:rPr>
          <w:noProof/>
        </w:rPr>
        <w:t>Figure 6.1.2.3-2: the TDD case with the irregular spectrum block at the band edge.</w:t>
      </w:r>
    </w:p>
    <w:p w14:paraId="115FA687" w14:textId="77777777" w:rsidR="00105B14" w:rsidRDefault="00105B14" w:rsidP="00D24F9B"/>
    <w:p w14:paraId="078D730D" w14:textId="2B5B32D3" w:rsidR="00AF4F4F" w:rsidRDefault="00AF4F4F" w:rsidP="002D4D34">
      <w:pPr>
        <w:pStyle w:val="Heading4"/>
        <w:rPr>
          <w:lang w:val="en-US" w:eastAsia="ja-JP"/>
        </w:rPr>
      </w:pPr>
      <w:r>
        <w:rPr>
          <w:lang w:val="en-US" w:eastAsia="ja-JP"/>
        </w:rPr>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lastRenderedPageBreak/>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lastRenderedPageBreak/>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9">
                      <a:extLst>
                        <a:ext uri="{96DAC541-7B7A-43D3-8B79-37D633B846F1}">
                          <asvg:svgBlip xmlns:asvg="http://schemas.microsoft.com/office/drawing/2016/SVG/main" r:embed="rId30"/>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lastRenderedPageBreak/>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lastRenderedPageBreak/>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lastRenderedPageBreak/>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35C39">
      <w:pPr>
        <w:keepNext/>
        <w:keepLines/>
        <w:spacing w:before="100" w:beforeAutospacing="1"/>
        <w:ind w:left="1418" w:hanging="1418"/>
        <w:outlineLvl w:val="3"/>
        <w:rPr>
          <w:rFonts w:ascii="Arial" w:eastAsia="MS Mincho" w:hAnsi="Arial"/>
          <w:sz w:val="24"/>
        </w:rPr>
      </w:pPr>
      <w:r w:rsidRPr="00A35C39">
        <w:rPr>
          <w:rFonts w:ascii="Arial" w:eastAsia="MS Mincho" w:hAnsi="Arial"/>
          <w:sz w:val="24"/>
        </w:rPr>
        <w:t>6.2.1.4      Channel raster handling</w:t>
      </w:r>
    </w:p>
    <w:p w14:paraId="1DB28718" w14:textId="77777777" w:rsidR="00A35C39" w:rsidRPr="00A35C39" w:rsidRDefault="00A35C39" w:rsidP="00A35C39">
      <w:pPr>
        <w:jc w:val="both"/>
        <w:rPr>
          <w:rFonts w:eastAsia="MS Mincho"/>
          <w:lang w:val="en-US" w:eastAsia="ja-JP"/>
        </w:rPr>
      </w:pPr>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p>
    <w:p w14:paraId="64F5741D" w14:textId="77777777" w:rsidR="00A35C39" w:rsidRPr="00A35C39" w:rsidRDefault="00A35C39" w:rsidP="00A35C39">
      <w:pPr>
        <w:jc w:val="both"/>
        <w:rPr>
          <w:rFonts w:eastAsia="MS Mincho"/>
          <w:lang w:eastAsia="ja-JP"/>
        </w:rPr>
      </w:pPr>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5" w:name="_Hlk74642592"/>
      <w:r w:rsidR="00DA23A0">
        <w:t>2</w:t>
      </w:r>
      <w:r>
        <w:tab/>
      </w:r>
      <w:bookmarkEnd w:id="35"/>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w:t>
      </w:r>
      <w:r w:rsidRPr="00531135">
        <w:lastRenderedPageBreak/>
        <w:t xml:space="preserve">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bookmarkStart w:id="36" w:name="MCCQCTEMPBM_00000028"/>
      <w:bookmarkStart w:id="37" w:name="MCCQCTEMPBM_00000030"/>
      <w:bookmarkStart w:id="38" w:name="MCCQCTEMPBM_00000032"/>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bookmarkEnd w:id="36"/>
    <w:bookmarkEnd w:id="37"/>
    <w:bookmarkEnd w:id="38"/>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 xml:space="preserve">This option is for new UEs that contain transceiver architectures and configurations that have flexibility in local oscillator and receive chain assignments. The flexibility in the configuration allows the UEs to configure their receive </w:t>
      </w:r>
      <w:r w:rsidRPr="0084078C">
        <w:lastRenderedPageBreak/>
        <w:t>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39"/>
      <w:r w:rsidRPr="00A25896">
        <w:rPr>
          <w:rFonts w:ascii="Arial" w:eastAsia="MS Mincho" w:hAnsi="Arial"/>
          <w:b/>
        </w:rPr>
        <w:t>Figure 6.2.2.3-1: UE architecture for full BW support showing split by the use of two LOs</w:t>
      </w:r>
      <w:commentRangeEnd w:id="39"/>
      <w:r w:rsidR="00251869">
        <w:rPr>
          <w:rStyle w:val="CommentReference"/>
        </w:rPr>
        <w:commentReference w:id="39"/>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40" w:name="_Hlk87438340"/>
      <w:commentRangeStart w:id="41"/>
      <w:r w:rsidRPr="00A25896">
        <w:rPr>
          <w:rFonts w:ascii="Arial" w:eastAsia="MS Mincho" w:hAnsi="Arial"/>
          <w:b/>
        </w:rPr>
        <w:t xml:space="preserve">Figure 6.2.2.3-2: UE </w:t>
      </w:r>
      <w:bookmarkEnd w:id="40"/>
      <w:r w:rsidRPr="00A25896">
        <w:rPr>
          <w:rFonts w:ascii="Arial" w:eastAsia="MS Mincho" w:hAnsi="Arial"/>
          <w:b/>
        </w:rPr>
        <w:t>architecture for full BW support showing split by the use of NCOs</w:t>
      </w:r>
      <w:commentRangeEnd w:id="41"/>
      <w:r w:rsidR="00251869">
        <w:rPr>
          <w:rStyle w:val="CommentReference"/>
        </w:rPr>
        <w:commentReference w:id="41"/>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7216"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7216"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 xml:space="preserve">Overlapping CA for </w:t>
                        </w:r>
                        <w:proofErr w:type="spellStart"/>
                        <w:r>
                          <w:rPr>
                            <w:sz w:val="18"/>
                            <w:szCs w:val="18"/>
                          </w:rPr>
                          <w:t>gNB</w:t>
                        </w:r>
                        <w:proofErr w:type="spellEnd"/>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7456"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7456"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 xml:space="preserve">Overlapping CA for </w:t>
                        </w:r>
                        <w:proofErr w:type="spellStart"/>
                        <w:r>
                          <w:rPr>
                            <w:sz w:val="18"/>
                            <w:szCs w:val="18"/>
                          </w:rPr>
                          <w:t>gNB</w:t>
                        </w:r>
                        <w:proofErr w:type="spellEnd"/>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bookmarkStart w:id="42" w:name="MCCQCTEMPBM_00000027"/>
      <w:bookmarkStart w:id="43" w:name="MCCQCTEMPBM_00000029"/>
      <w:bookmarkStart w:id="44" w:name="MCCQCTEMPBM_00000031"/>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bookmarkEnd w:id="42"/>
    <w:bookmarkEnd w:id="43"/>
    <w:bookmarkEnd w:id="44"/>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45" w:name="_Hlk95310610"/>
      <w:r w:rsidRPr="006A7F83">
        <w:rPr>
          <w:rFonts w:ascii="Arial" w:hAnsi="Arial"/>
          <w:sz w:val="24"/>
        </w:rPr>
        <w:t>6.3.1</w:t>
      </w:r>
      <w:r w:rsidRPr="006A7F83">
        <w:rPr>
          <w:rFonts w:ascii="Arial" w:hAnsi="Arial"/>
          <w:sz w:val="24"/>
        </w:rPr>
        <w:tab/>
      </w:r>
      <w:bookmarkEnd w:id="45"/>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lastRenderedPageBreak/>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46"/>
      <w:r w:rsidRPr="00A25896">
        <w:rPr>
          <w:rFonts w:eastAsia="SimSun"/>
        </w:rPr>
        <w:t>Table 6.3.</w:t>
      </w:r>
      <w:r w:rsidR="006A7F83">
        <w:rPr>
          <w:rFonts w:eastAsia="SimSun"/>
        </w:rPr>
        <w:t>3</w:t>
      </w:r>
      <w:r w:rsidRPr="00A25896">
        <w:rPr>
          <w:rFonts w:eastAsia="SimSun"/>
        </w:rPr>
        <w:t>-1: spectrum utilization</w:t>
      </w:r>
      <w:commentRangeEnd w:id="46"/>
      <w:r w:rsidR="0097164B">
        <w:rPr>
          <w:rStyle w:val="CommentReference"/>
          <w:rFonts w:ascii="Times New Roman" w:hAnsi="Times New Roman"/>
          <w:b w:val="0"/>
        </w:rPr>
        <w:commentReference w:id="46"/>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lastRenderedPageBreak/>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47"/>
      <w:r w:rsidRPr="00A25896">
        <w:rPr>
          <w:rFonts w:eastAsia="SimSun"/>
        </w:rPr>
        <w:t>Table 6.3.</w:t>
      </w:r>
      <w:r w:rsidR="006A7F83">
        <w:rPr>
          <w:rFonts w:eastAsia="SimSun"/>
        </w:rPr>
        <w:t>4</w:t>
      </w:r>
      <w:r w:rsidRPr="00A25896">
        <w:rPr>
          <w:rFonts w:eastAsia="SimSun"/>
        </w:rPr>
        <w:t>-1: channel spacing and spectrum utilization</w:t>
      </w:r>
      <w:commentRangeEnd w:id="47"/>
      <w:r w:rsidR="0097164B">
        <w:rPr>
          <w:rStyle w:val="CommentReference"/>
          <w:rFonts w:ascii="Times New Roman" w:hAnsi="Times New Roman"/>
          <w:b w:val="0"/>
        </w:rPr>
        <w:commentReference w:id="47"/>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lastRenderedPageBreak/>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48"/>
      <w:r w:rsidRPr="00A25896">
        <w:rPr>
          <w:rFonts w:eastAsia="SimSun"/>
        </w:rPr>
        <w:t>Figure 6.6.</w:t>
      </w:r>
      <w:r w:rsidR="002D6BA9">
        <w:rPr>
          <w:rFonts w:eastAsia="SimSun"/>
        </w:rPr>
        <w:t>3</w:t>
      </w:r>
      <w:r w:rsidRPr="00A25896">
        <w:rPr>
          <w:rFonts w:eastAsia="SimSun"/>
        </w:rPr>
        <w:t>-1: Legacy UE may be configured for either of the two carriers</w:t>
      </w:r>
      <w:commentRangeEnd w:id="48"/>
      <w:r w:rsidR="0097164B">
        <w:rPr>
          <w:rStyle w:val="CommentReference"/>
          <w:rFonts w:ascii="Times New Roman" w:hAnsi="Times New Roman"/>
          <w:b w:val="0"/>
        </w:rPr>
        <w:commentReference w:id="48"/>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49"/>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49"/>
      <w:r w:rsidR="0097164B">
        <w:rPr>
          <w:rStyle w:val="CommentReference"/>
          <w:rFonts w:ascii="Times New Roman" w:hAnsi="Times New Roman"/>
          <w:b w:val="0"/>
        </w:rPr>
        <w:commentReference w:id="49"/>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B94817">
      <w:pPr>
        <w:pStyle w:val="Heading4"/>
      </w:pPr>
      <w:r>
        <w:t>6.7.6</w:t>
      </w:r>
      <w:r>
        <w:tab/>
        <w:t>Additional enhancements</w:t>
      </w:r>
    </w:p>
    <w:p w14:paraId="7494D17C" w14:textId="6ABCCB89" w:rsidR="00B94817" w:rsidRDefault="00B94817" w:rsidP="00095359">
      <w:pPr>
        <w:pStyle w:val="Heading4"/>
      </w:pPr>
      <w:r>
        <w:t>6.7.6.1</w:t>
      </w:r>
      <w:r>
        <w:tab/>
        <w:t>Channel raster enhancements</w:t>
      </w:r>
    </w:p>
    <w:p w14:paraId="0C356CD3" w14:textId="77777777" w:rsidR="00B94817" w:rsidRDefault="00B94817" w:rsidP="00B94817">
      <w:pPr>
        <w:pStyle w:val="B1"/>
        <w:ind w:left="0" w:firstLine="0"/>
      </w:pPr>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p>
    <w:p w14:paraId="789C87FB" w14:textId="77777777" w:rsidR="00B94817" w:rsidRDefault="00B94817" w:rsidP="00B94817">
      <w:pPr>
        <w:pStyle w:val="B1"/>
        <w:ind w:left="0" w:firstLine="0"/>
      </w:pPr>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p>
    <w:p w14:paraId="2819A444" w14:textId="77777777" w:rsidR="00B94817" w:rsidRDefault="00B94817" w:rsidP="00B94817">
      <w:pPr>
        <w:pStyle w:val="B1"/>
        <w:ind w:left="0" w:firstLine="0"/>
      </w:pPr>
    </w:p>
    <w:p w14:paraId="7ABF96BF" w14:textId="77777777" w:rsidR="00B94817" w:rsidRDefault="00B94817" w:rsidP="00B94817">
      <w:pPr>
        <w:pStyle w:val="B1"/>
        <w:ind w:left="0" w:firstLine="0"/>
      </w:pPr>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p>
    <w:p w14:paraId="2307199F" w14:textId="118DFCAC" w:rsidR="00B94817" w:rsidRDefault="00B94817" w:rsidP="00B94817">
      <w:pPr>
        <w:pStyle w:val="TF"/>
      </w:pPr>
      <w:r>
        <w:t xml:space="preserve">Figure </w:t>
      </w:r>
      <w:r w:rsidR="00854E2A">
        <w:t>6.7.6.1</w:t>
      </w:r>
      <w:r>
        <w:t>-1: Exemplary usage of overlapping carriers with 100kHz and non-100kHz alignment (7MHz irregular channel).</w:t>
      </w:r>
    </w:p>
    <w:p w14:paraId="626EA288" w14:textId="77777777" w:rsidR="00B94817" w:rsidRDefault="00B94817" w:rsidP="00B94817">
      <w:pPr>
        <w:pStyle w:val="B1"/>
        <w:ind w:left="0" w:firstLine="0"/>
      </w:pPr>
    </w:p>
    <w:p w14:paraId="495E16F8" w14:textId="77777777" w:rsidR="00B94817" w:rsidRDefault="00B94817" w:rsidP="00B94817">
      <w:pPr>
        <w:pStyle w:val="B1"/>
        <w:ind w:left="0" w:firstLine="0"/>
      </w:pPr>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p>
    <w:p w14:paraId="39A40096" w14:textId="77777777" w:rsidR="00B94817" w:rsidRDefault="00B94817" w:rsidP="00B94817">
      <w:pPr>
        <w:pStyle w:val="B1"/>
        <w:ind w:left="0" w:firstLine="0"/>
      </w:pPr>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p>
    <w:p w14:paraId="63B741D2" w14:textId="77777777" w:rsidR="00B94817" w:rsidRDefault="00B94817" w:rsidP="00B94817"/>
    <w:p w14:paraId="0865127F" w14:textId="77CB7795" w:rsidR="00B94817" w:rsidRDefault="00854E2A" w:rsidP="00095359">
      <w:pPr>
        <w:pStyle w:val="Heading4"/>
      </w:pPr>
      <w:r>
        <w:t>6.7.6.2</w:t>
      </w:r>
      <w:r w:rsidR="00B94817">
        <w:tab/>
        <w:t>UE channel larger than SIB1 channel enhancement</w:t>
      </w:r>
    </w:p>
    <w:p w14:paraId="2883599F" w14:textId="77777777" w:rsidR="00B94817" w:rsidRDefault="00B94817" w:rsidP="00B94817">
      <w:pPr>
        <w:pStyle w:val="B1"/>
        <w:ind w:left="0" w:firstLine="0"/>
      </w:pPr>
      <w:r>
        <w:t xml:space="preserve">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While the most common re-configuration case is to configure a UE with the dedicated channel and/or bandwidth part </w:t>
      </w:r>
      <w:r>
        <w:lastRenderedPageBreak/>
        <w:t>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r w:rsidRPr="00A25896">
        <w:rPr>
          <w:rFonts w:eastAsia="SimSun"/>
        </w:rPr>
        <w:t>Table 7.2.1. Comparison of different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237292FA"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w:t>
            </w:r>
            <w:r w:rsidR="004F367D">
              <w:rPr>
                <w:rFonts w:eastAsia="Calibri"/>
                <w:noProof/>
              </w:rPr>
              <w:t>3</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68EEB1FC"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w:t>
            </w:r>
            <w:r w:rsidR="004F367D">
              <w:rPr>
                <w:rFonts w:eastAsia="Calibri"/>
                <w:noProof/>
              </w:rPr>
              <w:t>1</w:t>
            </w:r>
            <w:r>
              <w:rPr>
                <w:rFonts w:eastAsia="Calibri"/>
                <w:noProof/>
              </w:rPr>
              <w:t xml:space="preserve"> </w:t>
            </w:r>
          </w:p>
        </w:tc>
        <w:tc>
          <w:tcPr>
            <w:tcW w:w="1966" w:type="dxa"/>
            <w:shd w:val="clear" w:color="auto" w:fill="auto"/>
          </w:tcPr>
          <w:p w14:paraId="4A335F5F" w14:textId="68A3F1B7" w:rsidR="00251869" w:rsidRPr="006F7C42" w:rsidRDefault="004F367D" w:rsidP="00CE59B6">
            <w:pPr>
              <w:jc w:val="both"/>
              <w:rPr>
                <w:lang w:val="en-US" w:eastAsia="ja-JP"/>
              </w:rPr>
            </w:pPr>
            <w:r>
              <w:rPr>
                <w:rFonts w:eastAsia="Calibri"/>
                <w:noProof/>
              </w:rPr>
              <w:t>Larger</w:t>
            </w:r>
            <w:r w:rsidR="00251869" w:rsidRPr="006F7C42">
              <w:rPr>
                <w:rFonts w:eastAsia="Calibri"/>
                <w:noProof/>
              </w:rPr>
              <w:t xml:space="preserve"> CBW  (one cell)</w:t>
            </w:r>
            <w:r w:rsidR="00251869">
              <w:rPr>
                <w:rFonts w:eastAsia="Calibri"/>
                <w:noProof/>
              </w:rPr>
              <w:t xml:space="preserve"> – described in Section 6.</w:t>
            </w:r>
            <w:r>
              <w:rPr>
                <w:rFonts w:eastAsia="Calibri"/>
                <w:noProof/>
              </w:rPr>
              <w:t>1</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baseband will need a </w:t>
            </w:r>
            <w:r w:rsidRPr="00806D47">
              <w:rPr>
                <w:lang w:val="en-US" w:eastAsia="ja-JP"/>
              </w:rPr>
              <w:lastRenderedPageBreak/>
              <w:t>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lastRenderedPageBreak/>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1C924279" w14:textId="77777777" w:rsidR="00105B14" w:rsidRPr="00095359" w:rsidRDefault="00105B14" w:rsidP="00105B14">
      <w:pPr>
        <w:rPr>
          <w:lang w:val="en-US"/>
        </w:rPr>
      </w:pPr>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p>
    <w:p w14:paraId="0DE50849" w14:textId="786FCC1A" w:rsidR="00A35C39" w:rsidRDefault="00A35C39" w:rsidP="00A35C39">
      <w:pPr>
        <w:pStyle w:val="B1"/>
        <w:ind w:left="0" w:firstLine="0"/>
      </w:pPr>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r w:rsidR="00FB65DF">
        <w:t xml:space="preserve">  </w:t>
      </w:r>
      <w:r w:rsidRPr="00333DA1">
        <w:t xml:space="preserve">This method provides a fast, generic, </w:t>
      </w:r>
      <w:r w:rsidR="00151B2D" w:rsidRPr="00333DA1">
        <w:t>safe,</w:t>
      </w:r>
      <w:r w:rsidRPr="00333DA1">
        <w:t xml:space="preserve"> and efficient solution for FDD and TDD bands.</w:t>
      </w:r>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50" w:name="tsgNames"/>
      <w:bookmarkStart w:id="51" w:name="_Toc2086445"/>
      <w:bookmarkEnd w:id="33"/>
      <w:bookmarkEnd w:id="50"/>
      <w:r w:rsidRPr="004D3578">
        <w:t>Page setup parameters</w:t>
      </w:r>
      <w:bookmarkEnd w:id="51"/>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lastRenderedPageBreak/>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0F07BBB0" w:rsidR="00080512" w:rsidRPr="004D3578" w:rsidRDefault="00080512">
      <w:pPr>
        <w:pStyle w:val="Header"/>
      </w:pPr>
      <w:r w:rsidRPr="004D3578">
        <w:fldChar w:fldCharType="begin"/>
      </w:r>
      <w:r w:rsidRPr="004D3578">
        <w:instrText xml:space="preserve"> STYLEREF ZGSM </w:instrText>
      </w:r>
      <w:r w:rsidRPr="004D3578">
        <w:fldChar w:fldCharType="separate"/>
      </w:r>
      <w:r w:rsidR="00160974">
        <w:t>Release 18</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4C63ECA1"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160974">
        <w:t>36</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4699DA1B"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160974">
        <w:t>3GPP TR 38.844 V0.1.0 (2023-02)</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52" w:name="startOfAnnexes"/>
      <w:bookmarkEnd w:id="52"/>
      <w:r>
        <w:br w:type="page"/>
      </w:r>
      <w:bookmarkStart w:id="53" w:name="_Toc2086453"/>
      <w:r w:rsidR="00080512" w:rsidRPr="004D3578">
        <w:lastRenderedPageBreak/>
        <w:t>Annex &lt;A&gt; (</w:t>
      </w:r>
      <w:r w:rsidR="00E46942">
        <w:t>informative</w:t>
      </w:r>
      <w:r w:rsidR="00080512" w:rsidRPr="004D3578">
        <w:t>):</w:t>
      </w:r>
      <w:r w:rsidR="00080512" w:rsidRPr="004D3578">
        <w:br/>
        <w:t>&gt;</w:t>
      </w:r>
      <w:bookmarkEnd w:id="53"/>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54" w:name="_Hlk92638063"/>
      <w:r>
        <w:t>A.1</w:t>
      </w:r>
      <w:r>
        <w:tab/>
        <w:t xml:space="preserve">Support for n12 </w:t>
      </w:r>
      <w:bookmarkEnd w:id="54"/>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43"/>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55" w:name="_Hlk93662228"/>
      <w:r>
        <w:t xml:space="preserve">One way to allow n12 UEs to use </w:t>
      </w:r>
      <w:bookmarkEnd w:id="55"/>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56"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56"/>
    </w:p>
    <w:p w14:paraId="3633A344" w14:textId="77777777" w:rsidR="005C2B61" w:rsidRPr="004D3578" w:rsidRDefault="002675F0" w:rsidP="005C2B61">
      <w:pPr>
        <w:pStyle w:val="Heading8"/>
      </w:pPr>
      <w:r>
        <w:br w:type="page"/>
      </w:r>
      <w:bookmarkStart w:id="57"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57"/>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58" w:name="historyclause"/>
      <w:bookmarkEnd w:id="58"/>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59"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r>
              <w:rPr>
                <w:sz w:val="16"/>
                <w:szCs w:val="16"/>
              </w:rPr>
              <w:t>R4-2212866</w:t>
            </w: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c>
          <w:tcPr>
            <w:tcW w:w="800" w:type="dxa"/>
            <w:shd w:val="solid" w:color="FFFFFF" w:fill="auto"/>
          </w:tcPr>
          <w:p w14:paraId="2C055879" w14:textId="236C056E" w:rsidR="00FF5E01" w:rsidRDefault="00FF5E01" w:rsidP="00B24A99">
            <w:pPr>
              <w:pStyle w:val="TAC"/>
              <w:rPr>
                <w:sz w:val="16"/>
                <w:szCs w:val="16"/>
              </w:rPr>
            </w:pPr>
            <w:r>
              <w:rPr>
                <w:sz w:val="16"/>
                <w:szCs w:val="16"/>
              </w:rPr>
              <w:t>2023-02</w:t>
            </w:r>
          </w:p>
        </w:tc>
        <w:tc>
          <w:tcPr>
            <w:tcW w:w="1042" w:type="dxa"/>
            <w:shd w:val="solid" w:color="FFFFFF" w:fill="auto"/>
          </w:tcPr>
          <w:p w14:paraId="641FF6B7" w14:textId="1A160614" w:rsidR="00FF5E01" w:rsidRDefault="00FF5E01" w:rsidP="00B24A99">
            <w:pPr>
              <w:pStyle w:val="TAC"/>
              <w:rPr>
                <w:sz w:val="16"/>
                <w:szCs w:val="16"/>
              </w:rPr>
            </w:pPr>
            <w:r>
              <w:rPr>
                <w:sz w:val="16"/>
                <w:szCs w:val="16"/>
              </w:rPr>
              <w:t>RAN4#106</w:t>
            </w:r>
          </w:p>
        </w:tc>
        <w:tc>
          <w:tcPr>
            <w:tcW w:w="990" w:type="dxa"/>
            <w:shd w:val="solid" w:color="FFFFFF" w:fill="auto"/>
          </w:tcPr>
          <w:p w14:paraId="3948C5BD" w14:textId="6E5733EF" w:rsidR="00FF5E01" w:rsidRPr="00B24A99" w:rsidRDefault="00FF5E01" w:rsidP="00B24A99">
            <w:pPr>
              <w:pStyle w:val="TAC"/>
              <w:rPr>
                <w:sz w:val="16"/>
                <w:szCs w:val="16"/>
              </w:rPr>
            </w:pPr>
            <w:r w:rsidRPr="00FF5E01">
              <w:rPr>
                <w:sz w:val="16"/>
                <w:szCs w:val="16"/>
              </w:rPr>
              <w:t>R4-2300371</w:t>
            </w:r>
          </w:p>
        </w:tc>
        <w:tc>
          <w:tcPr>
            <w:tcW w:w="360" w:type="dxa"/>
            <w:shd w:val="solid" w:color="FFFFFF" w:fill="auto"/>
          </w:tcPr>
          <w:p w14:paraId="37D6B5C8" w14:textId="77777777" w:rsidR="00FF5E01" w:rsidRPr="00C50F30" w:rsidRDefault="00FF5E01" w:rsidP="00B24A99">
            <w:pPr>
              <w:pStyle w:val="TAL"/>
              <w:rPr>
                <w:sz w:val="16"/>
                <w:szCs w:val="16"/>
                <w:highlight w:val="yellow"/>
              </w:rPr>
            </w:pPr>
          </w:p>
        </w:tc>
        <w:tc>
          <w:tcPr>
            <w:tcW w:w="450" w:type="dxa"/>
            <w:shd w:val="solid" w:color="FFFFFF" w:fill="auto"/>
          </w:tcPr>
          <w:p w14:paraId="4308967E" w14:textId="77777777" w:rsidR="00FF5E01" w:rsidRPr="00C50F30" w:rsidRDefault="00FF5E01" w:rsidP="00B24A99">
            <w:pPr>
              <w:pStyle w:val="TAR"/>
              <w:rPr>
                <w:sz w:val="16"/>
                <w:szCs w:val="16"/>
                <w:highlight w:val="yellow"/>
              </w:rPr>
            </w:pPr>
          </w:p>
        </w:tc>
        <w:tc>
          <w:tcPr>
            <w:tcW w:w="450" w:type="dxa"/>
            <w:shd w:val="solid" w:color="FFFFFF" w:fill="auto"/>
          </w:tcPr>
          <w:p w14:paraId="3B823BA3" w14:textId="77777777" w:rsidR="00FF5E01" w:rsidRPr="00BD1269" w:rsidRDefault="00FF5E01" w:rsidP="00B24A99">
            <w:pPr>
              <w:pStyle w:val="TAC"/>
              <w:rPr>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sz w:val="16"/>
                <w:szCs w:val="16"/>
              </w:rPr>
            </w:pPr>
            <w:r w:rsidRPr="00FF5E01">
              <w:rPr>
                <w:sz w:val="16"/>
                <w:szCs w:val="16"/>
              </w:rPr>
              <w:t>TP on additional enhancements for irregular channels</w:t>
            </w:r>
          </w:p>
        </w:tc>
        <w:tc>
          <w:tcPr>
            <w:tcW w:w="708" w:type="dxa"/>
            <w:shd w:val="solid" w:color="FFFFFF" w:fill="auto"/>
          </w:tcPr>
          <w:p w14:paraId="622CDD31" w14:textId="14B18E0A" w:rsidR="00FF5E01" w:rsidRDefault="00FF5E01" w:rsidP="00B24A99">
            <w:pPr>
              <w:pStyle w:val="TAC"/>
              <w:rPr>
                <w:sz w:val="16"/>
                <w:szCs w:val="16"/>
              </w:rPr>
            </w:pPr>
            <w:r>
              <w:rPr>
                <w:sz w:val="16"/>
                <w:szCs w:val="16"/>
              </w:rPr>
              <w:t>0.0.9</w:t>
            </w:r>
          </w:p>
        </w:tc>
      </w:tr>
      <w:tr w:rsidR="00FF5E01" w:rsidRPr="006B0D02" w14:paraId="2EC426EF" w14:textId="77777777" w:rsidTr="002D4D34">
        <w:tc>
          <w:tcPr>
            <w:tcW w:w="800" w:type="dxa"/>
            <w:shd w:val="solid" w:color="FFFFFF" w:fill="auto"/>
          </w:tcPr>
          <w:p w14:paraId="2EBD6DD6" w14:textId="00C2AD88" w:rsidR="00FF5E01" w:rsidRDefault="00FF5E01" w:rsidP="00FF5E01">
            <w:pPr>
              <w:pStyle w:val="TAC"/>
              <w:rPr>
                <w:sz w:val="16"/>
                <w:szCs w:val="16"/>
              </w:rPr>
            </w:pPr>
            <w:r>
              <w:rPr>
                <w:sz w:val="16"/>
                <w:szCs w:val="16"/>
              </w:rPr>
              <w:t>2023-02</w:t>
            </w:r>
          </w:p>
        </w:tc>
        <w:tc>
          <w:tcPr>
            <w:tcW w:w="1042" w:type="dxa"/>
            <w:shd w:val="solid" w:color="FFFFFF" w:fill="auto"/>
          </w:tcPr>
          <w:p w14:paraId="342B67F6" w14:textId="4787F034" w:rsidR="00FF5E01" w:rsidRDefault="00FF5E01" w:rsidP="00FF5E01">
            <w:pPr>
              <w:pStyle w:val="TAC"/>
              <w:rPr>
                <w:sz w:val="16"/>
                <w:szCs w:val="16"/>
              </w:rPr>
            </w:pPr>
            <w:r>
              <w:rPr>
                <w:sz w:val="16"/>
                <w:szCs w:val="16"/>
              </w:rPr>
              <w:t>RAN4#106</w:t>
            </w:r>
          </w:p>
        </w:tc>
        <w:tc>
          <w:tcPr>
            <w:tcW w:w="990" w:type="dxa"/>
            <w:shd w:val="solid" w:color="FFFFFF" w:fill="auto"/>
          </w:tcPr>
          <w:p w14:paraId="00400B35" w14:textId="74B2DFAC" w:rsidR="00FF5E01" w:rsidRPr="00FF5E01" w:rsidRDefault="00FF5E01" w:rsidP="00FF5E01">
            <w:pPr>
              <w:pStyle w:val="TAC"/>
              <w:rPr>
                <w:sz w:val="16"/>
                <w:szCs w:val="16"/>
              </w:rPr>
            </w:pPr>
            <w:r w:rsidRPr="00FF5E01">
              <w:rPr>
                <w:sz w:val="16"/>
                <w:szCs w:val="16"/>
              </w:rPr>
              <w:t>R4-</w:t>
            </w:r>
            <w:r>
              <w:rPr>
                <w:sz w:val="16"/>
                <w:szCs w:val="16"/>
              </w:rPr>
              <w:t>2303497</w:t>
            </w:r>
          </w:p>
        </w:tc>
        <w:tc>
          <w:tcPr>
            <w:tcW w:w="360" w:type="dxa"/>
            <w:shd w:val="solid" w:color="FFFFFF" w:fill="auto"/>
          </w:tcPr>
          <w:p w14:paraId="33FAA4A1" w14:textId="77777777" w:rsidR="00FF5E01" w:rsidRPr="00C50F30" w:rsidRDefault="00FF5E01" w:rsidP="00FF5E01">
            <w:pPr>
              <w:pStyle w:val="TAL"/>
              <w:rPr>
                <w:sz w:val="16"/>
                <w:szCs w:val="16"/>
                <w:highlight w:val="yellow"/>
              </w:rPr>
            </w:pPr>
          </w:p>
        </w:tc>
        <w:tc>
          <w:tcPr>
            <w:tcW w:w="450" w:type="dxa"/>
            <w:shd w:val="solid" w:color="FFFFFF" w:fill="auto"/>
          </w:tcPr>
          <w:p w14:paraId="318A8D0E" w14:textId="77777777" w:rsidR="00FF5E01" w:rsidRPr="00C50F30" w:rsidRDefault="00FF5E01" w:rsidP="00FF5E01">
            <w:pPr>
              <w:pStyle w:val="TAR"/>
              <w:rPr>
                <w:sz w:val="16"/>
                <w:szCs w:val="16"/>
                <w:highlight w:val="yellow"/>
              </w:rPr>
            </w:pPr>
          </w:p>
        </w:tc>
        <w:tc>
          <w:tcPr>
            <w:tcW w:w="450" w:type="dxa"/>
            <w:shd w:val="solid" w:color="FFFFFF" w:fill="auto"/>
          </w:tcPr>
          <w:p w14:paraId="2B522EC6" w14:textId="77777777" w:rsidR="00FF5E01" w:rsidRPr="00BD1269" w:rsidRDefault="00FF5E01" w:rsidP="00FF5E01">
            <w:pPr>
              <w:pStyle w:val="TAC"/>
              <w:rPr>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sz w:val="16"/>
                <w:szCs w:val="16"/>
              </w:rPr>
            </w:pPr>
            <w:r w:rsidRPr="00FF5E01">
              <w:rPr>
                <w:sz w:val="16"/>
                <w:szCs w:val="16"/>
              </w:rPr>
              <w:t>TP on additional enhancements for irregular channels</w:t>
            </w:r>
            <w:r>
              <w:rPr>
                <w:sz w:val="16"/>
                <w:szCs w:val="16"/>
              </w:rPr>
              <w:t xml:space="preserve"> (revised)</w:t>
            </w:r>
          </w:p>
        </w:tc>
        <w:tc>
          <w:tcPr>
            <w:tcW w:w="708" w:type="dxa"/>
            <w:shd w:val="solid" w:color="FFFFFF" w:fill="auto"/>
          </w:tcPr>
          <w:p w14:paraId="490DBACD" w14:textId="7EE8F382" w:rsidR="00FF5E01" w:rsidRDefault="00FF5E01" w:rsidP="00FF5E01">
            <w:pPr>
              <w:pStyle w:val="TAC"/>
              <w:rPr>
                <w:sz w:val="16"/>
                <w:szCs w:val="16"/>
              </w:rPr>
            </w:pPr>
            <w:r>
              <w:rPr>
                <w:sz w:val="16"/>
                <w:szCs w:val="16"/>
              </w:rPr>
              <w:t>0.0.9</w:t>
            </w:r>
          </w:p>
        </w:tc>
      </w:tr>
      <w:tr w:rsidR="001F02FB" w:rsidRPr="006B0D02" w14:paraId="422F36CD" w14:textId="77777777" w:rsidTr="002D4D34">
        <w:tc>
          <w:tcPr>
            <w:tcW w:w="800" w:type="dxa"/>
            <w:shd w:val="solid" w:color="FFFFFF" w:fill="auto"/>
          </w:tcPr>
          <w:p w14:paraId="38A3DF59" w14:textId="433C6F8D" w:rsidR="001F02FB" w:rsidRDefault="001F02FB" w:rsidP="001F02FB">
            <w:pPr>
              <w:pStyle w:val="TAC"/>
              <w:rPr>
                <w:sz w:val="16"/>
                <w:szCs w:val="16"/>
              </w:rPr>
            </w:pPr>
            <w:r>
              <w:rPr>
                <w:sz w:val="16"/>
                <w:szCs w:val="16"/>
              </w:rPr>
              <w:t>2023-02</w:t>
            </w:r>
          </w:p>
        </w:tc>
        <w:tc>
          <w:tcPr>
            <w:tcW w:w="1042" w:type="dxa"/>
            <w:shd w:val="solid" w:color="FFFFFF" w:fill="auto"/>
          </w:tcPr>
          <w:p w14:paraId="01BC1F65" w14:textId="00905868" w:rsidR="001F02FB" w:rsidRDefault="001F02FB" w:rsidP="001F02FB">
            <w:pPr>
              <w:pStyle w:val="TAC"/>
              <w:rPr>
                <w:sz w:val="16"/>
                <w:szCs w:val="16"/>
              </w:rPr>
            </w:pPr>
            <w:r>
              <w:rPr>
                <w:sz w:val="16"/>
                <w:szCs w:val="16"/>
              </w:rPr>
              <w:t>RAN4#106</w:t>
            </w:r>
          </w:p>
        </w:tc>
        <w:tc>
          <w:tcPr>
            <w:tcW w:w="990" w:type="dxa"/>
            <w:shd w:val="solid" w:color="FFFFFF" w:fill="auto"/>
          </w:tcPr>
          <w:p w14:paraId="290D12CD" w14:textId="230DEEEC" w:rsidR="001F02FB" w:rsidRPr="00FF5E01" w:rsidRDefault="00563617" w:rsidP="001F02FB">
            <w:pPr>
              <w:pStyle w:val="TAC"/>
              <w:rPr>
                <w:sz w:val="16"/>
                <w:szCs w:val="16"/>
              </w:rPr>
            </w:pPr>
            <w:r w:rsidRPr="00563617">
              <w:rPr>
                <w:sz w:val="16"/>
                <w:szCs w:val="16"/>
              </w:rPr>
              <w:t>R4-2300750</w:t>
            </w:r>
          </w:p>
        </w:tc>
        <w:tc>
          <w:tcPr>
            <w:tcW w:w="360" w:type="dxa"/>
            <w:shd w:val="solid" w:color="FFFFFF" w:fill="auto"/>
          </w:tcPr>
          <w:p w14:paraId="75970349" w14:textId="77777777" w:rsidR="001F02FB" w:rsidRPr="00C50F30" w:rsidRDefault="001F02FB" w:rsidP="001F02FB">
            <w:pPr>
              <w:pStyle w:val="TAL"/>
              <w:rPr>
                <w:sz w:val="16"/>
                <w:szCs w:val="16"/>
                <w:highlight w:val="yellow"/>
              </w:rPr>
            </w:pPr>
          </w:p>
        </w:tc>
        <w:tc>
          <w:tcPr>
            <w:tcW w:w="450" w:type="dxa"/>
            <w:shd w:val="solid" w:color="FFFFFF" w:fill="auto"/>
          </w:tcPr>
          <w:p w14:paraId="3D65FCEF" w14:textId="77777777" w:rsidR="001F02FB" w:rsidRPr="00C50F30" w:rsidRDefault="001F02FB" w:rsidP="001F02FB">
            <w:pPr>
              <w:pStyle w:val="TAR"/>
              <w:rPr>
                <w:sz w:val="16"/>
                <w:szCs w:val="16"/>
                <w:highlight w:val="yellow"/>
              </w:rPr>
            </w:pPr>
          </w:p>
        </w:tc>
        <w:tc>
          <w:tcPr>
            <w:tcW w:w="450" w:type="dxa"/>
            <w:shd w:val="solid" w:color="FFFFFF" w:fill="auto"/>
          </w:tcPr>
          <w:p w14:paraId="0CA52895" w14:textId="77777777" w:rsidR="001F02FB" w:rsidRPr="00BD1269" w:rsidRDefault="001F02FB" w:rsidP="001F02FB">
            <w:pPr>
              <w:pStyle w:val="TAC"/>
              <w:rPr>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p>
        </w:tc>
        <w:tc>
          <w:tcPr>
            <w:tcW w:w="708" w:type="dxa"/>
            <w:shd w:val="solid" w:color="FFFFFF" w:fill="auto"/>
          </w:tcPr>
          <w:p w14:paraId="5C0836E8" w14:textId="12B26E70" w:rsidR="001F02FB" w:rsidRDefault="00B62056" w:rsidP="001F02FB">
            <w:pPr>
              <w:pStyle w:val="TAC"/>
              <w:rPr>
                <w:sz w:val="16"/>
                <w:szCs w:val="16"/>
              </w:rPr>
            </w:pPr>
            <w:r>
              <w:rPr>
                <w:sz w:val="16"/>
                <w:szCs w:val="16"/>
              </w:rPr>
              <w:t>0.0.9</w:t>
            </w:r>
          </w:p>
        </w:tc>
      </w:tr>
      <w:tr w:rsidR="00B62056" w:rsidRPr="006B0D02" w14:paraId="7C04C743" w14:textId="77777777" w:rsidTr="002D4D34">
        <w:tc>
          <w:tcPr>
            <w:tcW w:w="800" w:type="dxa"/>
            <w:shd w:val="solid" w:color="FFFFFF" w:fill="auto"/>
          </w:tcPr>
          <w:p w14:paraId="1198E48E" w14:textId="045916A9" w:rsidR="00B62056" w:rsidRDefault="00B62056" w:rsidP="00B62056">
            <w:pPr>
              <w:pStyle w:val="TAC"/>
              <w:rPr>
                <w:sz w:val="16"/>
                <w:szCs w:val="16"/>
              </w:rPr>
            </w:pPr>
            <w:r>
              <w:rPr>
                <w:sz w:val="16"/>
                <w:szCs w:val="16"/>
              </w:rPr>
              <w:t>2023-02</w:t>
            </w:r>
          </w:p>
        </w:tc>
        <w:tc>
          <w:tcPr>
            <w:tcW w:w="1042" w:type="dxa"/>
            <w:shd w:val="solid" w:color="FFFFFF" w:fill="auto"/>
          </w:tcPr>
          <w:p w14:paraId="3184E2FE" w14:textId="68C70DA2" w:rsidR="00B62056" w:rsidRDefault="00B62056" w:rsidP="00B62056">
            <w:pPr>
              <w:pStyle w:val="TAC"/>
              <w:rPr>
                <w:sz w:val="16"/>
                <w:szCs w:val="16"/>
              </w:rPr>
            </w:pPr>
            <w:r>
              <w:rPr>
                <w:sz w:val="16"/>
                <w:szCs w:val="16"/>
              </w:rPr>
              <w:t>RAN4#106</w:t>
            </w:r>
          </w:p>
        </w:tc>
        <w:tc>
          <w:tcPr>
            <w:tcW w:w="990" w:type="dxa"/>
            <w:shd w:val="solid" w:color="FFFFFF" w:fill="auto"/>
          </w:tcPr>
          <w:p w14:paraId="52050815" w14:textId="7588BF2F" w:rsidR="00B62056" w:rsidRPr="00FF5E01" w:rsidRDefault="00B62056" w:rsidP="00B62056">
            <w:pPr>
              <w:pStyle w:val="TAC"/>
              <w:rPr>
                <w:sz w:val="16"/>
                <w:szCs w:val="16"/>
              </w:rPr>
            </w:pPr>
            <w:r w:rsidRPr="00B62056">
              <w:rPr>
                <w:sz w:val="16"/>
                <w:szCs w:val="16"/>
              </w:rPr>
              <w:t>R4-2303501</w:t>
            </w:r>
          </w:p>
        </w:tc>
        <w:tc>
          <w:tcPr>
            <w:tcW w:w="360" w:type="dxa"/>
            <w:shd w:val="solid" w:color="FFFFFF" w:fill="auto"/>
          </w:tcPr>
          <w:p w14:paraId="2613F75B" w14:textId="77777777" w:rsidR="00B62056" w:rsidRPr="00C50F30" w:rsidRDefault="00B62056" w:rsidP="00B62056">
            <w:pPr>
              <w:pStyle w:val="TAL"/>
              <w:rPr>
                <w:sz w:val="16"/>
                <w:szCs w:val="16"/>
                <w:highlight w:val="yellow"/>
              </w:rPr>
            </w:pPr>
          </w:p>
        </w:tc>
        <w:tc>
          <w:tcPr>
            <w:tcW w:w="450" w:type="dxa"/>
            <w:shd w:val="solid" w:color="FFFFFF" w:fill="auto"/>
          </w:tcPr>
          <w:p w14:paraId="67051CD9" w14:textId="77777777" w:rsidR="00B62056" w:rsidRPr="00C50F30" w:rsidRDefault="00B62056" w:rsidP="00B62056">
            <w:pPr>
              <w:pStyle w:val="TAR"/>
              <w:rPr>
                <w:sz w:val="16"/>
                <w:szCs w:val="16"/>
                <w:highlight w:val="yellow"/>
              </w:rPr>
            </w:pPr>
          </w:p>
        </w:tc>
        <w:tc>
          <w:tcPr>
            <w:tcW w:w="450" w:type="dxa"/>
            <w:shd w:val="solid" w:color="FFFFFF" w:fill="auto"/>
          </w:tcPr>
          <w:p w14:paraId="4A3092EA" w14:textId="77777777" w:rsidR="00B62056" w:rsidRPr="00BD1269" w:rsidRDefault="00B62056" w:rsidP="00B62056">
            <w:pPr>
              <w:pStyle w:val="TAC"/>
              <w:rPr>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r>
              <w:rPr>
                <w:sz w:val="16"/>
                <w:szCs w:val="16"/>
              </w:rPr>
              <w:t xml:space="preserve"> (revised)</w:t>
            </w:r>
          </w:p>
        </w:tc>
        <w:tc>
          <w:tcPr>
            <w:tcW w:w="708" w:type="dxa"/>
            <w:shd w:val="solid" w:color="FFFFFF" w:fill="auto"/>
          </w:tcPr>
          <w:p w14:paraId="20E7E9E5" w14:textId="7DF98BCF" w:rsidR="00B62056" w:rsidRDefault="00B62056" w:rsidP="00B62056">
            <w:pPr>
              <w:pStyle w:val="TAC"/>
              <w:rPr>
                <w:sz w:val="16"/>
                <w:szCs w:val="16"/>
              </w:rPr>
            </w:pPr>
            <w:r>
              <w:rPr>
                <w:sz w:val="16"/>
                <w:szCs w:val="16"/>
              </w:rPr>
              <w:t>0.0.9</w:t>
            </w:r>
          </w:p>
        </w:tc>
      </w:tr>
      <w:tr w:rsidR="005C7D45" w:rsidRPr="006B0D02" w14:paraId="25728BB4" w14:textId="77777777" w:rsidTr="002D4D34">
        <w:tc>
          <w:tcPr>
            <w:tcW w:w="800" w:type="dxa"/>
            <w:shd w:val="solid" w:color="FFFFFF" w:fill="auto"/>
          </w:tcPr>
          <w:p w14:paraId="6D03E079" w14:textId="551FF7DE" w:rsidR="005C7D45" w:rsidRDefault="005C7D45" w:rsidP="005C7D45">
            <w:pPr>
              <w:pStyle w:val="TAC"/>
              <w:rPr>
                <w:sz w:val="16"/>
                <w:szCs w:val="16"/>
              </w:rPr>
            </w:pPr>
            <w:r>
              <w:rPr>
                <w:sz w:val="16"/>
                <w:szCs w:val="16"/>
              </w:rPr>
              <w:t>2023-02</w:t>
            </w:r>
          </w:p>
        </w:tc>
        <w:tc>
          <w:tcPr>
            <w:tcW w:w="1042" w:type="dxa"/>
            <w:shd w:val="solid" w:color="FFFFFF" w:fill="auto"/>
          </w:tcPr>
          <w:p w14:paraId="48C777F8" w14:textId="4674D7EA" w:rsidR="005C7D45" w:rsidRDefault="005C7D45" w:rsidP="005C7D45">
            <w:pPr>
              <w:pStyle w:val="TAC"/>
              <w:rPr>
                <w:sz w:val="16"/>
                <w:szCs w:val="16"/>
              </w:rPr>
            </w:pPr>
            <w:r>
              <w:rPr>
                <w:sz w:val="16"/>
                <w:szCs w:val="16"/>
              </w:rPr>
              <w:t>RAN4#106</w:t>
            </w:r>
          </w:p>
        </w:tc>
        <w:tc>
          <w:tcPr>
            <w:tcW w:w="990" w:type="dxa"/>
            <w:shd w:val="solid" w:color="FFFFFF" w:fill="auto"/>
          </w:tcPr>
          <w:p w14:paraId="2752423B" w14:textId="5AABA968" w:rsidR="005C7D45" w:rsidRPr="00B62056" w:rsidRDefault="005C7D45" w:rsidP="005C7D45">
            <w:pPr>
              <w:pStyle w:val="TAC"/>
              <w:rPr>
                <w:sz w:val="16"/>
                <w:szCs w:val="16"/>
              </w:rPr>
            </w:pPr>
            <w:r w:rsidRPr="005C7D45">
              <w:rPr>
                <w:sz w:val="16"/>
                <w:szCs w:val="16"/>
              </w:rPr>
              <w:t>R4-2301606</w:t>
            </w:r>
          </w:p>
        </w:tc>
        <w:tc>
          <w:tcPr>
            <w:tcW w:w="360" w:type="dxa"/>
            <w:shd w:val="solid" w:color="FFFFFF" w:fill="auto"/>
          </w:tcPr>
          <w:p w14:paraId="19C3A2CF" w14:textId="77777777" w:rsidR="005C7D45" w:rsidRPr="00C50F30" w:rsidRDefault="005C7D45" w:rsidP="005C7D45">
            <w:pPr>
              <w:pStyle w:val="TAL"/>
              <w:rPr>
                <w:sz w:val="16"/>
                <w:szCs w:val="16"/>
                <w:highlight w:val="yellow"/>
              </w:rPr>
            </w:pPr>
          </w:p>
        </w:tc>
        <w:tc>
          <w:tcPr>
            <w:tcW w:w="450" w:type="dxa"/>
            <w:shd w:val="solid" w:color="FFFFFF" w:fill="auto"/>
          </w:tcPr>
          <w:p w14:paraId="01499CB8" w14:textId="77777777" w:rsidR="005C7D45" w:rsidRPr="00C50F30" w:rsidRDefault="005C7D45" w:rsidP="005C7D45">
            <w:pPr>
              <w:pStyle w:val="TAR"/>
              <w:rPr>
                <w:sz w:val="16"/>
                <w:szCs w:val="16"/>
                <w:highlight w:val="yellow"/>
              </w:rPr>
            </w:pPr>
          </w:p>
        </w:tc>
        <w:tc>
          <w:tcPr>
            <w:tcW w:w="450" w:type="dxa"/>
            <w:shd w:val="solid" w:color="FFFFFF" w:fill="auto"/>
          </w:tcPr>
          <w:p w14:paraId="000DF732" w14:textId="77777777" w:rsidR="005C7D45" w:rsidRPr="00BD1269" w:rsidRDefault="005C7D45" w:rsidP="005C7D45">
            <w:pPr>
              <w:pStyle w:val="TAC"/>
              <w:rPr>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p>
        </w:tc>
        <w:tc>
          <w:tcPr>
            <w:tcW w:w="708" w:type="dxa"/>
            <w:shd w:val="solid" w:color="FFFFFF" w:fill="auto"/>
          </w:tcPr>
          <w:p w14:paraId="11BD47A7" w14:textId="35FE0DC0" w:rsidR="005C7D45" w:rsidRDefault="005C7D45" w:rsidP="005C7D45">
            <w:pPr>
              <w:pStyle w:val="TAC"/>
              <w:rPr>
                <w:sz w:val="16"/>
                <w:szCs w:val="16"/>
              </w:rPr>
            </w:pPr>
            <w:r>
              <w:rPr>
                <w:sz w:val="16"/>
                <w:szCs w:val="16"/>
              </w:rPr>
              <w:t>0.0.9</w:t>
            </w:r>
          </w:p>
        </w:tc>
      </w:tr>
      <w:tr w:rsidR="005C7D45" w:rsidRPr="006B0D02" w14:paraId="7E31FB07" w14:textId="77777777" w:rsidTr="002D4D34">
        <w:tc>
          <w:tcPr>
            <w:tcW w:w="800" w:type="dxa"/>
            <w:shd w:val="solid" w:color="FFFFFF" w:fill="auto"/>
          </w:tcPr>
          <w:p w14:paraId="751F8950" w14:textId="1608DBCA" w:rsidR="005C7D45" w:rsidRDefault="005C7D45" w:rsidP="005C7D45">
            <w:pPr>
              <w:pStyle w:val="TAC"/>
              <w:rPr>
                <w:sz w:val="16"/>
                <w:szCs w:val="16"/>
              </w:rPr>
            </w:pPr>
            <w:r>
              <w:rPr>
                <w:sz w:val="16"/>
                <w:szCs w:val="16"/>
              </w:rPr>
              <w:t>2023-02</w:t>
            </w:r>
          </w:p>
        </w:tc>
        <w:tc>
          <w:tcPr>
            <w:tcW w:w="1042" w:type="dxa"/>
            <w:shd w:val="solid" w:color="FFFFFF" w:fill="auto"/>
          </w:tcPr>
          <w:p w14:paraId="55E3C171" w14:textId="6CE4A48E" w:rsidR="005C7D45" w:rsidRDefault="005C7D45" w:rsidP="005C7D45">
            <w:pPr>
              <w:pStyle w:val="TAC"/>
              <w:rPr>
                <w:sz w:val="16"/>
                <w:szCs w:val="16"/>
              </w:rPr>
            </w:pPr>
            <w:r>
              <w:rPr>
                <w:sz w:val="16"/>
                <w:szCs w:val="16"/>
              </w:rPr>
              <w:t>RAN4#106</w:t>
            </w:r>
          </w:p>
        </w:tc>
        <w:tc>
          <w:tcPr>
            <w:tcW w:w="990" w:type="dxa"/>
            <w:shd w:val="solid" w:color="FFFFFF" w:fill="auto"/>
          </w:tcPr>
          <w:p w14:paraId="1D80DDCD" w14:textId="72D57E90" w:rsidR="005C7D45" w:rsidRPr="00B62056" w:rsidRDefault="005C7D45" w:rsidP="005C7D45">
            <w:pPr>
              <w:pStyle w:val="TAC"/>
              <w:rPr>
                <w:sz w:val="16"/>
                <w:szCs w:val="16"/>
              </w:rPr>
            </w:pPr>
            <w:r w:rsidRPr="005C7D45">
              <w:rPr>
                <w:sz w:val="16"/>
                <w:szCs w:val="16"/>
              </w:rPr>
              <w:t>R4-2303502</w:t>
            </w:r>
          </w:p>
        </w:tc>
        <w:tc>
          <w:tcPr>
            <w:tcW w:w="360" w:type="dxa"/>
            <w:shd w:val="solid" w:color="FFFFFF" w:fill="auto"/>
          </w:tcPr>
          <w:p w14:paraId="73C9BB77" w14:textId="77777777" w:rsidR="005C7D45" w:rsidRPr="00C50F30" w:rsidRDefault="005C7D45" w:rsidP="005C7D45">
            <w:pPr>
              <w:pStyle w:val="TAL"/>
              <w:rPr>
                <w:sz w:val="16"/>
                <w:szCs w:val="16"/>
                <w:highlight w:val="yellow"/>
              </w:rPr>
            </w:pPr>
          </w:p>
        </w:tc>
        <w:tc>
          <w:tcPr>
            <w:tcW w:w="450" w:type="dxa"/>
            <w:shd w:val="solid" w:color="FFFFFF" w:fill="auto"/>
          </w:tcPr>
          <w:p w14:paraId="1D29B4B3" w14:textId="77777777" w:rsidR="005C7D45" w:rsidRPr="00C50F30" w:rsidRDefault="005C7D45" w:rsidP="005C7D45">
            <w:pPr>
              <w:pStyle w:val="TAR"/>
              <w:rPr>
                <w:sz w:val="16"/>
                <w:szCs w:val="16"/>
                <w:highlight w:val="yellow"/>
              </w:rPr>
            </w:pPr>
          </w:p>
        </w:tc>
        <w:tc>
          <w:tcPr>
            <w:tcW w:w="450" w:type="dxa"/>
            <w:shd w:val="solid" w:color="FFFFFF" w:fill="auto"/>
          </w:tcPr>
          <w:p w14:paraId="6406033A" w14:textId="77777777" w:rsidR="005C7D45" w:rsidRPr="00BD1269" w:rsidRDefault="005C7D45" w:rsidP="005C7D45">
            <w:pPr>
              <w:pStyle w:val="TAC"/>
              <w:rPr>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r>
              <w:rPr>
                <w:sz w:val="16"/>
                <w:szCs w:val="16"/>
              </w:rPr>
              <w:t xml:space="preserve"> (revised)</w:t>
            </w:r>
          </w:p>
        </w:tc>
        <w:tc>
          <w:tcPr>
            <w:tcW w:w="708" w:type="dxa"/>
            <w:shd w:val="solid" w:color="FFFFFF" w:fill="auto"/>
          </w:tcPr>
          <w:p w14:paraId="5E9E6914" w14:textId="3570F453" w:rsidR="005C7D45" w:rsidRDefault="005C7D45" w:rsidP="005C7D45">
            <w:pPr>
              <w:pStyle w:val="TAC"/>
              <w:rPr>
                <w:sz w:val="16"/>
                <w:szCs w:val="16"/>
              </w:rPr>
            </w:pPr>
            <w:r w:rsidRPr="005C7D45">
              <w:rPr>
                <w:sz w:val="16"/>
                <w:szCs w:val="16"/>
              </w:rPr>
              <w:t>0.0.9</w:t>
            </w:r>
          </w:p>
        </w:tc>
      </w:tr>
      <w:tr w:rsidR="00CD3B35" w:rsidRPr="006B0D02" w14:paraId="06A5F22F" w14:textId="77777777" w:rsidTr="002D4D34">
        <w:tc>
          <w:tcPr>
            <w:tcW w:w="800" w:type="dxa"/>
            <w:shd w:val="solid" w:color="FFFFFF" w:fill="auto"/>
          </w:tcPr>
          <w:p w14:paraId="652FF9DC" w14:textId="51D558A6" w:rsidR="00CD3B35" w:rsidRDefault="00CD3B35" w:rsidP="00CD3B35">
            <w:pPr>
              <w:pStyle w:val="TAC"/>
              <w:rPr>
                <w:sz w:val="16"/>
                <w:szCs w:val="16"/>
              </w:rPr>
            </w:pPr>
            <w:r>
              <w:rPr>
                <w:sz w:val="16"/>
                <w:szCs w:val="16"/>
              </w:rPr>
              <w:t>2023-02</w:t>
            </w:r>
          </w:p>
        </w:tc>
        <w:tc>
          <w:tcPr>
            <w:tcW w:w="1042" w:type="dxa"/>
            <w:shd w:val="solid" w:color="FFFFFF" w:fill="auto"/>
          </w:tcPr>
          <w:p w14:paraId="7C914A34" w14:textId="00B6ADCD" w:rsidR="00CD3B35" w:rsidRDefault="00CD3B35" w:rsidP="00CD3B35">
            <w:pPr>
              <w:pStyle w:val="TAC"/>
              <w:rPr>
                <w:sz w:val="16"/>
                <w:szCs w:val="16"/>
              </w:rPr>
            </w:pPr>
            <w:r>
              <w:rPr>
                <w:sz w:val="16"/>
                <w:szCs w:val="16"/>
              </w:rPr>
              <w:t>RAN4#106</w:t>
            </w:r>
          </w:p>
        </w:tc>
        <w:tc>
          <w:tcPr>
            <w:tcW w:w="990" w:type="dxa"/>
            <w:shd w:val="solid" w:color="FFFFFF" w:fill="auto"/>
          </w:tcPr>
          <w:p w14:paraId="6CD8B28F" w14:textId="4114C1E0" w:rsidR="00CD3B35" w:rsidRPr="005C7D45" w:rsidRDefault="00CD3B35" w:rsidP="00CD3B35">
            <w:pPr>
              <w:pStyle w:val="TAC"/>
              <w:rPr>
                <w:sz w:val="16"/>
                <w:szCs w:val="16"/>
              </w:rPr>
            </w:pPr>
            <w:r w:rsidRPr="00CD3B35">
              <w:rPr>
                <w:sz w:val="16"/>
                <w:szCs w:val="16"/>
              </w:rPr>
              <w:t>R4-2300202</w:t>
            </w:r>
          </w:p>
        </w:tc>
        <w:tc>
          <w:tcPr>
            <w:tcW w:w="360" w:type="dxa"/>
            <w:shd w:val="solid" w:color="FFFFFF" w:fill="auto"/>
          </w:tcPr>
          <w:p w14:paraId="504719F3" w14:textId="77777777" w:rsidR="00CD3B35" w:rsidRPr="00C50F30" w:rsidRDefault="00CD3B35" w:rsidP="00CD3B35">
            <w:pPr>
              <w:pStyle w:val="TAL"/>
              <w:rPr>
                <w:sz w:val="16"/>
                <w:szCs w:val="16"/>
                <w:highlight w:val="yellow"/>
              </w:rPr>
            </w:pPr>
          </w:p>
        </w:tc>
        <w:tc>
          <w:tcPr>
            <w:tcW w:w="450" w:type="dxa"/>
            <w:shd w:val="solid" w:color="FFFFFF" w:fill="auto"/>
          </w:tcPr>
          <w:p w14:paraId="52BB5ECF" w14:textId="77777777" w:rsidR="00CD3B35" w:rsidRPr="00C50F30" w:rsidRDefault="00CD3B35" w:rsidP="00CD3B35">
            <w:pPr>
              <w:pStyle w:val="TAR"/>
              <w:rPr>
                <w:sz w:val="16"/>
                <w:szCs w:val="16"/>
                <w:highlight w:val="yellow"/>
              </w:rPr>
            </w:pPr>
          </w:p>
        </w:tc>
        <w:tc>
          <w:tcPr>
            <w:tcW w:w="450" w:type="dxa"/>
            <w:shd w:val="solid" w:color="FFFFFF" w:fill="auto"/>
          </w:tcPr>
          <w:p w14:paraId="79311BBD" w14:textId="77777777" w:rsidR="00CD3B35" w:rsidRPr="00BD1269" w:rsidRDefault="00CD3B35" w:rsidP="00CD3B35">
            <w:pPr>
              <w:pStyle w:val="TAC"/>
              <w:rPr>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p>
        </w:tc>
        <w:tc>
          <w:tcPr>
            <w:tcW w:w="708" w:type="dxa"/>
            <w:shd w:val="solid" w:color="FFFFFF" w:fill="auto"/>
          </w:tcPr>
          <w:p w14:paraId="27D738AC" w14:textId="75181C08" w:rsidR="00CD3B35" w:rsidRPr="005C7D45" w:rsidRDefault="00CD3B35" w:rsidP="00CD3B35">
            <w:pPr>
              <w:pStyle w:val="TAC"/>
              <w:rPr>
                <w:sz w:val="16"/>
                <w:szCs w:val="16"/>
              </w:rPr>
            </w:pPr>
            <w:r w:rsidRPr="005C7D45">
              <w:rPr>
                <w:sz w:val="16"/>
                <w:szCs w:val="16"/>
              </w:rPr>
              <w:t>0.0.9</w:t>
            </w:r>
          </w:p>
        </w:tc>
      </w:tr>
      <w:tr w:rsidR="00CD3B35" w:rsidRPr="006B0D02" w14:paraId="29019124" w14:textId="77777777" w:rsidTr="002D4D34">
        <w:tc>
          <w:tcPr>
            <w:tcW w:w="800" w:type="dxa"/>
            <w:shd w:val="solid" w:color="FFFFFF" w:fill="auto"/>
          </w:tcPr>
          <w:p w14:paraId="71A08923" w14:textId="145FAB2F" w:rsidR="00CD3B35" w:rsidRDefault="00CD3B35" w:rsidP="00CD3B35">
            <w:pPr>
              <w:pStyle w:val="TAC"/>
              <w:rPr>
                <w:sz w:val="16"/>
                <w:szCs w:val="16"/>
              </w:rPr>
            </w:pPr>
            <w:r>
              <w:rPr>
                <w:sz w:val="16"/>
                <w:szCs w:val="16"/>
              </w:rPr>
              <w:t>2023-02</w:t>
            </w:r>
          </w:p>
        </w:tc>
        <w:tc>
          <w:tcPr>
            <w:tcW w:w="1042" w:type="dxa"/>
            <w:shd w:val="solid" w:color="FFFFFF" w:fill="auto"/>
          </w:tcPr>
          <w:p w14:paraId="36B9F409" w14:textId="3536E3B2" w:rsidR="00CD3B35" w:rsidRDefault="00CD3B35" w:rsidP="00CD3B35">
            <w:pPr>
              <w:pStyle w:val="TAC"/>
              <w:rPr>
                <w:sz w:val="16"/>
                <w:szCs w:val="16"/>
              </w:rPr>
            </w:pPr>
            <w:r>
              <w:rPr>
                <w:sz w:val="16"/>
                <w:szCs w:val="16"/>
              </w:rPr>
              <w:t>RAN4#106</w:t>
            </w:r>
          </w:p>
        </w:tc>
        <w:tc>
          <w:tcPr>
            <w:tcW w:w="990" w:type="dxa"/>
            <w:shd w:val="solid" w:color="FFFFFF" w:fill="auto"/>
          </w:tcPr>
          <w:p w14:paraId="16D3BB8A" w14:textId="700AD1C9" w:rsidR="00CD3B35" w:rsidRPr="005C7D45" w:rsidRDefault="00CD3B35" w:rsidP="00CD3B35">
            <w:pPr>
              <w:pStyle w:val="TAC"/>
              <w:rPr>
                <w:sz w:val="16"/>
                <w:szCs w:val="16"/>
              </w:rPr>
            </w:pPr>
            <w:r w:rsidRPr="00CD3B35">
              <w:rPr>
                <w:sz w:val="16"/>
                <w:szCs w:val="16"/>
              </w:rPr>
              <w:t>R4-2303503</w:t>
            </w:r>
          </w:p>
        </w:tc>
        <w:tc>
          <w:tcPr>
            <w:tcW w:w="360" w:type="dxa"/>
            <w:shd w:val="solid" w:color="FFFFFF" w:fill="auto"/>
          </w:tcPr>
          <w:p w14:paraId="53CE4E6F" w14:textId="77777777" w:rsidR="00CD3B35" w:rsidRPr="00C50F30" w:rsidRDefault="00CD3B35" w:rsidP="00CD3B35">
            <w:pPr>
              <w:pStyle w:val="TAL"/>
              <w:rPr>
                <w:sz w:val="16"/>
                <w:szCs w:val="16"/>
                <w:highlight w:val="yellow"/>
              </w:rPr>
            </w:pPr>
          </w:p>
        </w:tc>
        <w:tc>
          <w:tcPr>
            <w:tcW w:w="450" w:type="dxa"/>
            <w:shd w:val="solid" w:color="FFFFFF" w:fill="auto"/>
          </w:tcPr>
          <w:p w14:paraId="2CA3E618" w14:textId="77777777" w:rsidR="00CD3B35" w:rsidRPr="00C50F30" w:rsidRDefault="00CD3B35" w:rsidP="00CD3B35">
            <w:pPr>
              <w:pStyle w:val="TAR"/>
              <w:rPr>
                <w:sz w:val="16"/>
                <w:szCs w:val="16"/>
                <w:highlight w:val="yellow"/>
              </w:rPr>
            </w:pPr>
          </w:p>
        </w:tc>
        <w:tc>
          <w:tcPr>
            <w:tcW w:w="450" w:type="dxa"/>
            <w:shd w:val="solid" w:color="FFFFFF" w:fill="auto"/>
          </w:tcPr>
          <w:p w14:paraId="26BF0488" w14:textId="77777777" w:rsidR="00CD3B35" w:rsidRPr="00BD1269" w:rsidRDefault="00CD3B35" w:rsidP="00CD3B35">
            <w:pPr>
              <w:pStyle w:val="TAC"/>
              <w:rPr>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r>
              <w:rPr>
                <w:sz w:val="16"/>
                <w:szCs w:val="16"/>
              </w:rPr>
              <w:t xml:space="preserve"> (revised)</w:t>
            </w:r>
          </w:p>
        </w:tc>
        <w:tc>
          <w:tcPr>
            <w:tcW w:w="708" w:type="dxa"/>
            <w:shd w:val="solid" w:color="FFFFFF" w:fill="auto"/>
          </w:tcPr>
          <w:p w14:paraId="4F7A7C5B" w14:textId="76EC2356" w:rsidR="00CD3B35" w:rsidRPr="005C7D45" w:rsidRDefault="00CD3B35" w:rsidP="00CD3B35">
            <w:pPr>
              <w:pStyle w:val="TAC"/>
              <w:rPr>
                <w:sz w:val="16"/>
                <w:szCs w:val="16"/>
              </w:rPr>
            </w:pPr>
            <w:r w:rsidRPr="005C7D45">
              <w:rPr>
                <w:sz w:val="16"/>
                <w:szCs w:val="16"/>
              </w:rPr>
              <w:t>0.0.9</w:t>
            </w:r>
          </w:p>
        </w:tc>
      </w:tr>
      <w:tr w:rsidR="00CD3B35" w:rsidRPr="006B0D02" w14:paraId="4AD68572" w14:textId="77777777" w:rsidTr="002D4D34">
        <w:tc>
          <w:tcPr>
            <w:tcW w:w="800" w:type="dxa"/>
            <w:shd w:val="solid" w:color="FFFFFF" w:fill="auto"/>
          </w:tcPr>
          <w:p w14:paraId="4585A4BD" w14:textId="55735F24" w:rsidR="00CD3B35" w:rsidRDefault="00CD3B35" w:rsidP="00CD3B35">
            <w:pPr>
              <w:pStyle w:val="TAC"/>
              <w:rPr>
                <w:sz w:val="16"/>
                <w:szCs w:val="16"/>
              </w:rPr>
            </w:pPr>
            <w:r>
              <w:rPr>
                <w:sz w:val="16"/>
                <w:szCs w:val="16"/>
              </w:rPr>
              <w:t>2023-02</w:t>
            </w:r>
          </w:p>
        </w:tc>
        <w:tc>
          <w:tcPr>
            <w:tcW w:w="1042" w:type="dxa"/>
            <w:shd w:val="solid" w:color="FFFFFF" w:fill="auto"/>
          </w:tcPr>
          <w:p w14:paraId="330DC0F3" w14:textId="4615D972" w:rsidR="00CD3B35" w:rsidRDefault="00CD3B35" w:rsidP="00CD3B35">
            <w:pPr>
              <w:pStyle w:val="TAC"/>
              <w:rPr>
                <w:sz w:val="16"/>
                <w:szCs w:val="16"/>
              </w:rPr>
            </w:pPr>
            <w:r>
              <w:rPr>
                <w:sz w:val="16"/>
                <w:szCs w:val="16"/>
              </w:rPr>
              <w:t>RAN4#106</w:t>
            </w:r>
          </w:p>
        </w:tc>
        <w:tc>
          <w:tcPr>
            <w:tcW w:w="990" w:type="dxa"/>
            <w:shd w:val="solid" w:color="FFFFFF" w:fill="auto"/>
          </w:tcPr>
          <w:p w14:paraId="31AFFF66" w14:textId="3D9393B0" w:rsidR="00CD3B35" w:rsidRPr="005C7D45" w:rsidRDefault="00CD3B35" w:rsidP="00CD3B35">
            <w:pPr>
              <w:pStyle w:val="TAC"/>
              <w:rPr>
                <w:sz w:val="16"/>
                <w:szCs w:val="16"/>
              </w:rPr>
            </w:pPr>
            <w:r w:rsidRPr="00CD3B35">
              <w:rPr>
                <w:sz w:val="16"/>
                <w:szCs w:val="16"/>
              </w:rPr>
              <w:t>R4-2302436</w:t>
            </w:r>
          </w:p>
        </w:tc>
        <w:tc>
          <w:tcPr>
            <w:tcW w:w="360" w:type="dxa"/>
            <w:shd w:val="solid" w:color="FFFFFF" w:fill="auto"/>
          </w:tcPr>
          <w:p w14:paraId="47E5ACB8" w14:textId="77777777" w:rsidR="00CD3B35" w:rsidRPr="00C50F30" w:rsidRDefault="00CD3B35" w:rsidP="00CD3B35">
            <w:pPr>
              <w:pStyle w:val="TAL"/>
              <w:rPr>
                <w:sz w:val="16"/>
                <w:szCs w:val="16"/>
                <w:highlight w:val="yellow"/>
              </w:rPr>
            </w:pPr>
          </w:p>
        </w:tc>
        <w:tc>
          <w:tcPr>
            <w:tcW w:w="450" w:type="dxa"/>
            <w:shd w:val="solid" w:color="FFFFFF" w:fill="auto"/>
          </w:tcPr>
          <w:p w14:paraId="511FDF51" w14:textId="77777777" w:rsidR="00CD3B35" w:rsidRPr="00C50F30" w:rsidRDefault="00CD3B35" w:rsidP="00CD3B35">
            <w:pPr>
              <w:pStyle w:val="TAR"/>
              <w:rPr>
                <w:sz w:val="16"/>
                <w:szCs w:val="16"/>
                <w:highlight w:val="yellow"/>
              </w:rPr>
            </w:pPr>
          </w:p>
        </w:tc>
        <w:tc>
          <w:tcPr>
            <w:tcW w:w="450" w:type="dxa"/>
            <w:shd w:val="solid" w:color="FFFFFF" w:fill="auto"/>
          </w:tcPr>
          <w:p w14:paraId="4EC70369" w14:textId="77777777" w:rsidR="00CD3B35" w:rsidRPr="00BD1269" w:rsidRDefault="00CD3B35" w:rsidP="00CD3B35">
            <w:pPr>
              <w:pStyle w:val="TAC"/>
              <w:rPr>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sz w:val="16"/>
                <w:szCs w:val="16"/>
              </w:rPr>
            </w:pPr>
            <w:r w:rsidRPr="00CD3B35">
              <w:rPr>
                <w:sz w:val="16"/>
                <w:szCs w:val="16"/>
              </w:rPr>
              <w:t>TP for 38.844: conclusions for overlapping CBWs from network perspective</w:t>
            </w:r>
          </w:p>
        </w:tc>
        <w:tc>
          <w:tcPr>
            <w:tcW w:w="708" w:type="dxa"/>
            <w:shd w:val="solid" w:color="FFFFFF" w:fill="auto"/>
          </w:tcPr>
          <w:p w14:paraId="5C556FA1" w14:textId="77777777" w:rsidR="00CD3B35" w:rsidRDefault="00CD3B35" w:rsidP="00CD3B35">
            <w:pPr>
              <w:pStyle w:val="TAC"/>
              <w:rPr>
                <w:sz w:val="16"/>
                <w:szCs w:val="16"/>
              </w:rPr>
            </w:pPr>
            <w:r w:rsidRPr="005C7D45">
              <w:rPr>
                <w:sz w:val="16"/>
                <w:szCs w:val="16"/>
              </w:rPr>
              <w:t>0.0.9</w:t>
            </w:r>
          </w:p>
          <w:p w14:paraId="398F55AC" w14:textId="4C4A6019" w:rsidR="00CD3B35" w:rsidRPr="005C7D45" w:rsidRDefault="00CD3B35" w:rsidP="00CD3B35">
            <w:pPr>
              <w:pStyle w:val="TAC"/>
              <w:rPr>
                <w:sz w:val="16"/>
                <w:szCs w:val="16"/>
              </w:rPr>
            </w:pPr>
          </w:p>
        </w:tc>
      </w:tr>
      <w:tr w:rsidR="00CD3B35" w:rsidRPr="006B0D02" w14:paraId="1BDA1618" w14:textId="77777777" w:rsidTr="002D4D34">
        <w:tc>
          <w:tcPr>
            <w:tcW w:w="800" w:type="dxa"/>
            <w:shd w:val="solid" w:color="FFFFFF" w:fill="auto"/>
          </w:tcPr>
          <w:p w14:paraId="4C9D9E14" w14:textId="040B0984" w:rsidR="00CD3B35" w:rsidRDefault="00CD3B35" w:rsidP="00CD3B35">
            <w:pPr>
              <w:pStyle w:val="TAC"/>
              <w:rPr>
                <w:sz w:val="16"/>
                <w:szCs w:val="16"/>
              </w:rPr>
            </w:pPr>
            <w:r>
              <w:rPr>
                <w:sz w:val="16"/>
                <w:szCs w:val="16"/>
              </w:rPr>
              <w:t>2023-02</w:t>
            </w:r>
          </w:p>
        </w:tc>
        <w:tc>
          <w:tcPr>
            <w:tcW w:w="1042" w:type="dxa"/>
            <w:shd w:val="solid" w:color="FFFFFF" w:fill="auto"/>
          </w:tcPr>
          <w:p w14:paraId="55C63510" w14:textId="222BA59B" w:rsidR="00CD3B35" w:rsidRDefault="00CD3B35" w:rsidP="00CD3B35">
            <w:pPr>
              <w:pStyle w:val="TAC"/>
              <w:rPr>
                <w:sz w:val="16"/>
                <w:szCs w:val="16"/>
              </w:rPr>
            </w:pPr>
            <w:r>
              <w:rPr>
                <w:sz w:val="16"/>
                <w:szCs w:val="16"/>
              </w:rPr>
              <w:t>RAN4#106</w:t>
            </w:r>
          </w:p>
        </w:tc>
        <w:tc>
          <w:tcPr>
            <w:tcW w:w="990" w:type="dxa"/>
            <w:shd w:val="solid" w:color="FFFFFF" w:fill="auto"/>
          </w:tcPr>
          <w:p w14:paraId="2FEE91D0" w14:textId="77777777" w:rsidR="00CD3B35" w:rsidRPr="00CD3B35" w:rsidRDefault="00CD3B35" w:rsidP="00CD3B35">
            <w:pPr>
              <w:pStyle w:val="TAC"/>
              <w:rPr>
                <w:sz w:val="16"/>
                <w:szCs w:val="16"/>
              </w:rPr>
            </w:pPr>
          </w:p>
        </w:tc>
        <w:tc>
          <w:tcPr>
            <w:tcW w:w="360" w:type="dxa"/>
            <w:shd w:val="solid" w:color="FFFFFF" w:fill="auto"/>
          </w:tcPr>
          <w:p w14:paraId="6E5C9AB9" w14:textId="77777777" w:rsidR="00CD3B35" w:rsidRPr="00C50F30" w:rsidRDefault="00CD3B35" w:rsidP="00CD3B35">
            <w:pPr>
              <w:pStyle w:val="TAL"/>
              <w:rPr>
                <w:sz w:val="16"/>
                <w:szCs w:val="16"/>
                <w:highlight w:val="yellow"/>
              </w:rPr>
            </w:pPr>
          </w:p>
        </w:tc>
        <w:tc>
          <w:tcPr>
            <w:tcW w:w="450" w:type="dxa"/>
            <w:shd w:val="solid" w:color="FFFFFF" w:fill="auto"/>
          </w:tcPr>
          <w:p w14:paraId="71A893F4" w14:textId="77777777" w:rsidR="00CD3B35" w:rsidRPr="00C50F30" w:rsidRDefault="00CD3B35" w:rsidP="00CD3B35">
            <w:pPr>
              <w:pStyle w:val="TAR"/>
              <w:rPr>
                <w:sz w:val="16"/>
                <w:szCs w:val="16"/>
                <w:highlight w:val="yellow"/>
              </w:rPr>
            </w:pPr>
          </w:p>
        </w:tc>
        <w:tc>
          <w:tcPr>
            <w:tcW w:w="450" w:type="dxa"/>
            <w:shd w:val="solid" w:color="FFFFFF" w:fill="auto"/>
          </w:tcPr>
          <w:p w14:paraId="6B40F571" w14:textId="77777777" w:rsidR="00CD3B35" w:rsidRPr="00BD1269" w:rsidRDefault="00CD3B35" w:rsidP="00CD3B35">
            <w:pPr>
              <w:pStyle w:val="TAC"/>
              <w:rPr>
                <w:sz w:val="16"/>
                <w:szCs w:val="16"/>
                <w:highlight w:val="yellow"/>
              </w:rPr>
            </w:pPr>
          </w:p>
        </w:tc>
        <w:tc>
          <w:tcPr>
            <w:tcW w:w="4839" w:type="dxa"/>
            <w:shd w:val="solid" w:color="FFFFFF" w:fill="auto"/>
          </w:tcPr>
          <w:p w14:paraId="3614EF5B" w14:textId="5AEDFF29" w:rsidR="00CD3B35" w:rsidRPr="00CD3B35" w:rsidRDefault="00CD3B35" w:rsidP="00CD3B35">
            <w:pPr>
              <w:pStyle w:val="TAC"/>
              <w:tabs>
                <w:tab w:val="left" w:pos="1830"/>
              </w:tabs>
              <w:jc w:val="left"/>
              <w:rPr>
                <w:sz w:val="16"/>
                <w:szCs w:val="16"/>
              </w:rPr>
            </w:pPr>
            <w:r>
              <w:rPr>
                <w:sz w:val="16"/>
                <w:szCs w:val="16"/>
              </w:rPr>
              <w:t>Updated TR 38.844</w:t>
            </w:r>
          </w:p>
        </w:tc>
        <w:tc>
          <w:tcPr>
            <w:tcW w:w="708" w:type="dxa"/>
            <w:shd w:val="solid" w:color="FFFFFF" w:fill="auto"/>
          </w:tcPr>
          <w:p w14:paraId="5C2F40E9" w14:textId="19F0A892" w:rsidR="00CD3B35" w:rsidRPr="005C7D45" w:rsidRDefault="00CD3B35" w:rsidP="00CD3B35">
            <w:pPr>
              <w:pStyle w:val="TAC"/>
              <w:rPr>
                <w:sz w:val="16"/>
                <w:szCs w:val="16"/>
              </w:rPr>
            </w:pPr>
            <w:r>
              <w:rPr>
                <w:sz w:val="16"/>
                <w:szCs w:val="16"/>
              </w:rPr>
              <w:t>0.1.0</w:t>
            </w:r>
          </w:p>
        </w:tc>
      </w:tr>
      <w:bookmarkEnd w:id="59"/>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9" w:author="Ericsson" w:date="2022-01-29T18:03:00Z" w:initials="ES">
    <w:p w14:paraId="4F083E3E" w14:textId="0F7746B0" w:rsidR="00251869" w:rsidRDefault="00251869">
      <w:pPr>
        <w:pStyle w:val="CommentText"/>
      </w:pPr>
      <w:r>
        <w:rPr>
          <w:rStyle w:val="CommentReference"/>
        </w:rPr>
        <w:annotationRef/>
      </w:r>
      <w:r>
        <w:t>Format Updated</w:t>
      </w:r>
    </w:p>
  </w:comment>
  <w:comment w:id="41" w:author="Ericsson" w:date="2022-01-29T18:03:00Z" w:initials="ES">
    <w:p w14:paraId="4835800E" w14:textId="374ADA9C" w:rsidR="00251869" w:rsidRDefault="00251869">
      <w:pPr>
        <w:pStyle w:val="CommentText"/>
      </w:pPr>
      <w:r>
        <w:rPr>
          <w:rStyle w:val="CommentReference"/>
        </w:rPr>
        <w:annotationRef/>
      </w:r>
      <w:r>
        <w:t>Format Updated</w:t>
      </w:r>
    </w:p>
  </w:comment>
  <w:comment w:id="46" w:author="Ericsson" w:date="2022-01-29T18:04:00Z" w:initials="ES">
    <w:p w14:paraId="24073E81" w14:textId="458A22C7" w:rsidR="0097164B" w:rsidRDefault="0097164B">
      <w:pPr>
        <w:pStyle w:val="CommentText"/>
      </w:pPr>
      <w:r>
        <w:rPr>
          <w:rStyle w:val="CommentReference"/>
        </w:rPr>
        <w:annotationRef/>
      </w:r>
      <w:r>
        <w:t>Format Updated</w:t>
      </w:r>
    </w:p>
  </w:comment>
  <w:comment w:id="47" w:author="Ericsson" w:date="2022-01-29T18:04:00Z" w:initials="ES">
    <w:p w14:paraId="05B574E8" w14:textId="24DDCD9C" w:rsidR="0097164B" w:rsidRDefault="0097164B">
      <w:pPr>
        <w:pStyle w:val="CommentText"/>
      </w:pPr>
      <w:r>
        <w:rPr>
          <w:rStyle w:val="CommentReference"/>
        </w:rPr>
        <w:annotationRef/>
      </w:r>
      <w:r>
        <w:t>Format Updated</w:t>
      </w:r>
    </w:p>
  </w:comment>
  <w:comment w:id="48" w:author="Ericsson" w:date="2022-01-29T18:05:00Z" w:initials="ES">
    <w:p w14:paraId="677C4F07" w14:textId="1FFA965C" w:rsidR="0097164B" w:rsidRDefault="0097164B">
      <w:pPr>
        <w:pStyle w:val="CommentText"/>
      </w:pPr>
      <w:r>
        <w:rPr>
          <w:rStyle w:val="CommentReference"/>
        </w:rPr>
        <w:annotationRef/>
      </w:r>
      <w:r>
        <w:t>Format Updated</w:t>
      </w:r>
    </w:p>
  </w:comment>
  <w:comment w:id="49"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58304D60"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367D">
      <w:rPr>
        <w:rFonts w:ascii="Arial" w:hAnsi="Arial" w:cs="Arial"/>
        <w:b/>
        <w:noProof/>
        <w:sz w:val="18"/>
        <w:szCs w:val="18"/>
      </w:rPr>
      <w:t>3GPP TR 38.844 V0.1.0 (2023-02)</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58BA7F27"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367D">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5"/>
  </w:num>
  <w:num w:numId="5" w16cid:durableId="1560630168">
    <w:abstractNumId w:val="6"/>
  </w:num>
  <w:num w:numId="6" w16cid:durableId="985473715">
    <w:abstractNumId w:val="3"/>
  </w:num>
  <w:num w:numId="7" w16cid:durableId="1291013941">
    <w:abstractNumId w:val="2"/>
  </w:num>
  <w:num w:numId="8" w16cid:durableId="481040718">
    <w:abstractNumId w:val="4"/>
  </w:num>
  <w:num w:numId="9" w16cid:durableId="5625703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95359"/>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1B2D"/>
    <w:rsid w:val="00156770"/>
    <w:rsid w:val="00160974"/>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4F367D"/>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7526"/>
    <w:rsid w:val="005E4BB2"/>
    <w:rsid w:val="005E5F64"/>
    <w:rsid w:val="005F4E07"/>
    <w:rsid w:val="00602AEA"/>
    <w:rsid w:val="00610AD9"/>
    <w:rsid w:val="00614FDF"/>
    <w:rsid w:val="00621ED4"/>
    <w:rsid w:val="00626935"/>
    <w:rsid w:val="00632E5D"/>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34ED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91A6A"/>
    <w:rsid w:val="00A92BA1"/>
    <w:rsid w:val="00AA0ADA"/>
    <w:rsid w:val="00AA70CB"/>
    <w:rsid w:val="00AC6BC6"/>
    <w:rsid w:val="00AD10FC"/>
    <w:rsid w:val="00AE5CF1"/>
    <w:rsid w:val="00AE65E2"/>
    <w:rsid w:val="00AF0A4F"/>
    <w:rsid w:val="00AF4F4F"/>
    <w:rsid w:val="00AF6A21"/>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20BC"/>
    <w:rsid w:val="00CD32A4"/>
    <w:rsid w:val="00CD3B35"/>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B5A69"/>
    <w:rsid w:val="00FB65DF"/>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4.emf"/><Relationship Id="rId39" Type="http://schemas.microsoft.com/office/2016/09/relationships/commentsIds" Target="commentsIds.xml"/><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26.emf"/><Relationship Id="rId47"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wmf"/><Relationship Id="rId25" Type="http://schemas.openxmlformats.org/officeDocument/2006/relationships/image" Target="media/image13.emf"/><Relationship Id="rId33" Type="http://schemas.openxmlformats.org/officeDocument/2006/relationships/image" Target="media/image21.emf"/><Relationship Id="rId38" Type="http://schemas.microsoft.com/office/2011/relationships/commentsExtended" Target="commentsExtended.xml"/><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comments" Target="comments.xml"/><Relationship Id="rId40" Type="http://schemas.microsoft.com/office/2018/08/relationships/commentsExtensible" Target="commentsExtensible.xml"/><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19.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2.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3.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43</Pages>
  <Words>15432</Words>
  <Characters>87969</Characters>
  <Application>Microsoft Office Word</Application>
  <DocSecurity>0</DocSecurity>
  <Lines>733</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6</cp:revision>
  <cp:lastPrinted>2019-02-25T14:05:00Z</cp:lastPrinted>
  <dcterms:created xsi:type="dcterms:W3CDTF">2023-03-07T14:05:00Z</dcterms:created>
  <dcterms:modified xsi:type="dcterms:W3CDTF">2023-03-08T14:12:00Z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